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0D48B1" w14:textId="77777777" w:rsidR="00C94780" w:rsidRPr="00066820" w:rsidRDefault="00C94780" w:rsidP="00C94780">
      <w:pPr>
        <w:ind w:right="282"/>
        <w:jc w:val="center"/>
        <w:rPr>
          <w:rFonts w:ascii="Montserrat" w:hAnsi="Montserrat"/>
          <w:b/>
        </w:rPr>
      </w:pPr>
      <w:bookmarkStart w:id="0" w:name="_Hlk111497140"/>
      <w:r w:rsidRPr="00066820">
        <w:rPr>
          <w:rFonts w:ascii="Montserrat" w:hAnsi="Montserrat"/>
          <w:b/>
        </w:rPr>
        <w:t xml:space="preserve">C O N V O C A T O R I A </w:t>
      </w:r>
    </w:p>
    <w:p w14:paraId="38AA7FF9" w14:textId="77777777" w:rsidR="009A5A4A" w:rsidRPr="001F11C4" w:rsidRDefault="009A5A4A" w:rsidP="000D232D">
      <w:pPr>
        <w:ind w:right="282"/>
        <w:rPr>
          <w:rFonts w:ascii="Montserrat" w:eastAsia="Calibri" w:hAnsi="Montserrat" w:cs="Times New Roman"/>
          <w:color w:val="262626" w:themeColor="text1" w:themeTint="D9"/>
          <w:sz w:val="12"/>
          <w:szCs w:val="20"/>
          <w:lang w:val="es-MX"/>
        </w:rPr>
      </w:pPr>
    </w:p>
    <w:p w14:paraId="7FFC4CD8" w14:textId="293C3722" w:rsidR="00250E2C" w:rsidRPr="00250E2C" w:rsidRDefault="00250E2C" w:rsidP="00250E2C">
      <w:pPr>
        <w:ind w:right="282"/>
        <w:jc w:val="both"/>
        <w:rPr>
          <w:rFonts w:ascii="Montserrat" w:hAnsi="Montserrat"/>
          <w:sz w:val="18"/>
          <w:szCs w:val="18"/>
          <w:lang w:val="es-MX"/>
        </w:rPr>
      </w:pPr>
      <w:r w:rsidRPr="00250E2C">
        <w:rPr>
          <w:rFonts w:ascii="Montserrat" w:hAnsi="Montserrat"/>
          <w:sz w:val="18"/>
          <w:szCs w:val="18"/>
          <w:lang w:val="es-MX"/>
        </w:rPr>
        <w:t>Con fundamento en el artículo 64 de la Ley Federal de Transparencia y Acceso a la Información Pública</w:t>
      </w:r>
      <w:r w:rsidR="00CD68E8">
        <w:rPr>
          <w:rFonts w:ascii="Montserrat" w:hAnsi="Montserrat"/>
          <w:sz w:val="18"/>
          <w:szCs w:val="18"/>
          <w:lang w:val="es-MX"/>
        </w:rPr>
        <w:t xml:space="preserve"> (LFTAIP)</w:t>
      </w:r>
      <w:r w:rsidRPr="00250E2C">
        <w:rPr>
          <w:rFonts w:ascii="Montserrat" w:hAnsi="Montserrat"/>
          <w:sz w:val="18"/>
          <w:szCs w:val="18"/>
          <w:lang w:val="es-MX"/>
        </w:rPr>
        <w:t>, en relación con los diversos del Procedimiento en materia de Acceso a la información y Transparencia del Servicio de Administración Tributaria, aprobado por el</w:t>
      </w:r>
      <w:r w:rsidR="006F6AFF">
        <w:rPr>
          <w:rFonts w:ascii="Montserrat" w:hAnsi="Montserrat"/>
          <w:sz w:val="18"/>
          <w:szCs w:val="18"/>
          <w:lang w:val="es-MX"/>
        </w:rPr>
        <w:t xml:space="preserve"> Comité de Transparencia del </w:t>
      </w:r>
      <w:r w:rsidR="006F6AFF" w:rsidRPr="006F6AFF">
        <w:rPr>
          <w:rFonts w:ascii="Montserrat" w:hAnsi="Montserrat"/>
          <w:sz w:val="18"/>
          <w:szCs w:val="18"/>
          <w:lang w:val="es-MX"/>
        </w:rPr>
        <w:t>Servicio de Administración Tributaria</w:t>
      </w:r>
      <w:r w:rsidRPr="00250E2C">
        <w:rPr>
          <w:rFonts w:ascii="Montserrat" w:hAnsi="Montserrat"/>
          <w:sz w:val="18"/>
          <w:szCs w:val="18"/>
          <w:lang w:val="es-MX"/>
        </w:rPr>
        <w:t xml:space="preserve"> </w:t>
      </w:r>
      <w:r w:rsidR="006F6AFF">
        <w:rPr>
          <w:rFonts w:ascii="Montserrat" w:hAnsi="Montserrat"/>
          <w:sz w:val="18"/>
          <w:szCs w:val="18"/>
          <w:lang w:val="es-MX"/>
        </w:rPr>
        <w:t>(</w:t>
      </w:r>
      <w:r w:rsidRPr="00250E2C">
        <w:rPr>
          <w:rFonts w:ascii="Montserrat" w:hAnsi="Montserrat"/>
          <w:sz w:val="18"/>
          <w:szCs w:val="18"/>
          <w:lang w:val="es-MX"/>
        </w:rPr>
        <w:t>CTSAT</w:t>
      </w:r>
      <w:r w:rsidR="006F6AFF">
        <w:rPr>
          <w:rFonts w:ascii="Montserrat" w:hAnsi="Montserrat"/>
          <w:sz w:val="18"/>
          <w:szCs w:val="18"/>
          <w:lang w:val="es-MX"/>
        </w:rPr>
        <w:t>)</w:t>
      </w:r>
      <w:r w:rsidRPr="00250E2C">
        <w:rPr>
          <w:rFonts w:ascii="Montserrat" w:hAnsi="Montserrat"/>
          <w:sz w:val="18"/>
          <w:szCs w:val="18"/>
          <w:lang w:val="es-MX"/>
        </w:rPr>
        <w:t xml:space="preserve">, en Sesión Extraordinaria de 30 de junio de 2021, y vigente a partir del 1° de julio del mismo año, por el que se regula el procedimiento administrativo interno de acceso a la información pública y transparencia, así como el funcionamiento y atribuciones del CTSAT, se convoca a la </w:t>
      </w:r>
      <w:r w:rsidR="00C8508E">
        <w:rPr>
          <w:rFonts w:ascii="Montserrat" w:hAnsi="Montserrat"/>
          <w:b/>
          <w:sz w:val="18"/>
          <w:szCs w:val="18"/>
          <w:lang w:val="es-MX"/>
        </w:rPr>
        <w:t>Primera</w:t>
      </w:r>
      <w:r w:rsidRPr="00250E2C">
        <w:rPr>
          <w:rFonts w:ascii="Montserrat" w:hAnsi="Montserrat"/>
          <w:b/>
          <w:sz w:val="18"/>
          <w:szCs w:val="18"/>
          <w:lang w:val="es-MX"/>
        </w:rPr>
        <w:t xml:space="preserve"> Sesión Extraordinaria de 202</w:t>
      </w:r>
      <w:r w:rsidR="00C8508E">
        <w:rPr>
          <w:rFonts w:ascii="Montserrat" w:hAnsi="Montserrat"/>
          <w:b/>
          <w:sz w:val="18"/>
          <w:szCs w:val="18"/>
          <w:lang w:val="es-MX"/>
        </w:rPr>
        <w:t>3</w:t>
      </w:r>
      <w:r w:rsidRPr="00250E2C">
        <w:rPr>
          <w:rFonts w:ascii="Montserrat" w:hAnsi="Montserrat"/>
          <w:sz w:val="18"/>
          <w:szCs w:val="18"/>
          <w:lang w:val="es-MX"/>
        </w:rPr>
        <w:t xml:space="preserve">, a </w:t>
      </w:r>
      <w:r w:rsidRPr="00AB014D">
        <w:rPr>
          <w:rFonts w:ascii="Montserrat" w:hAnsi="Montserrat"/>
          <w:sz w:val="18"/>
          <w:szCs w:val="18"/>
          <w:lang w:val="es-MX"/>
        </w:rPr>
        <w:t>celebrarse vía electrónica</w:t>
      </w:r>
      <w:r w:rsidRPr="00250E2C">
        <w:rPr>
          <w:rFonts w:ascii="Montserrat" w:hAnsi="Montserrat"/>
          <w:sz w:val="18"/>
          <w:szCs w:val="18"/>
          <w:lang w:val="es-MX"/>
        </w:rPr>
        <w:t xml:space="preserve"> el </w:t>
      </w:r>
      <w:r w:rsidR="00CC4749" w:rsidRPr="00613CC5">
        <w:rPr>
          <w:rFonts w:ascii="Montserrat" w:hAnsi="Montserrat"/>
          <w:sz w:val="18"/>
          <w:szCs w:val="18"/>
          <w:lang w:val="es-MX"/>
        </w:rPr>
        <w:t>1</w:t>
      </w:r>
      <w:r w:rsidR="00284841" w:rsidRPr="00613CC5">
        <w:rPr>
          <w:rFonts w:ascii="Montserrat" w:hAnsi="Montserrat"/>
          <w:sz w:val="18"/>
          <w:szCs w:val="18"/>
          <w:lang w:val="es-MX"/>
        </w:rPr>
        <w:t>3</w:t>
      </w:r>
      <w:r w:rsidR="00CD7DAF" w:rsidRPr="00613CC5">
        <w:rPr>
          <w:rFonts w:ascii="Montserrat" w:hAnsi="Montserrat"/>
          <w:sz w:val="18"/>
          <w:szCs w:val="18"/>
          <w:lang w:val="es-MX"/>
        </w:rPr>
        <w:t xml:space="preserve"> de </w:t>
      </w:r>
      <w:r w:rsidR="00284841" w:rsidRPr="00613CC5">
        <w:rPr>
          <w:rFonts w:ascii="Montserrat" w:hAnsi="Montserrat"/>
          <w:sz w:val="18"/>
          <w:szCs w:val="18"/>
          <w:lang w:val="es-MX"/>
        </w:rPr>
        <w:t>enero</w:t>
      </w:r>
      <w:r w:rsidRPr="00250E2C">
        <w:rPr>
          <w:rFonts w:ascii="Montserrat" w:hAnsi="Montserrat"/>
          <w:sz w:val="18"/>
          <w:szCs w:val="18"/>
          <w:lang w:val="es-MX"/>
        </w:rPr>
        <w:t xml:space="preserve"> del </w:t>
      </w:r>
      <w:r w:rsidR="00CD7DAF">
        <w:rPr>
          <w:rFonts w:ascii="Montserrat" w:hAnsi="Montserrat"/>
          <w:sz w:val="18"/>
          <w:szCs w:val="18"/>
          <w:lang w:val="es-MX"/>
        </w:rPr>
        <w:t>presente</w:t>
      </w:r>
      <w:r w:rsidRPr="00250E2C">
        <w:rPr>
          <w:rFonts w:ascii="Montserrat" w:hAnsi="Montserrat"/>
          <w:bCs/>
          <w:sz w:val="18"/>
          <w:szCs w:val="18"/>
          <w:lang w:val="es-MX"/>
        </w:rPr>
        <w:t>.</w:t>
      </w:r>
    </w:p>
    <w:p w14:paraId="0D1CEF10" w14:textId="77777777" w:rsidR="00C94780" w:rsidRDefault="00C94780" w:rsidP="00C94780">
      <w:pPr>
        <w:ind w:right="282"/>
        <w:jc w:val="both"/>
        <w:rPr>
          <w:rFonts w:ascii="Montserrat" w:hAnsi="Montserrat"/>
          <w:sz w:val="18"/>
          <w:szCs w:val="18"/>
        </w:rPr>
      </w:pPr>
    </w:p>
    <w:p w14:paraId="2A0BDE34" w14:textId="77777777" w:rsidR="00FC0389" w:rsidRPr="001F11C4" w:rsidRDefault="00FC0389" w:rsidP="00C94780">
      <w:pPr>
        <w:ind w:right="282"/>
        <w:jc w:val="both"/>
        <w:rPr>
          <w:sz w:val="12"/>
        </w:rPr>
      </w:pPr>
    </w:p>
    <w:p w14:paraId="24583CDF" w14:textId="77777777" w:rsidR="00C94780" w:rsidRPr="00201B08" w:rsidRDefault="00C94780" w:rsidP="00C94780">
      <w:pPr>
        <w:ind w:right="282"/>
        <w:jc w:val="both"/>
        <w:rPr>
          <w:rFonts w:ascii="Montserrat" w:hAnsi="Montserrat"/>
          <w:sz w:val="18"/>
          <w:szCs w:val="18"/>
        </w:rPr>
      </w:pPr>
      <w:r w:rsidRPr="00201B08">
        <w:rPr>
          <w:rFonts w:ascii="Montserrat" w:hAnsi="Montserrat"/>
          <w:sz w:val="18"/>
          <w:szCs w:val="18"/>
        </w:rPr>
        <w:t xml:space="preserve">Los asuntos a tratar se desahogarán conforme el siguiente: </w:t>
      </w:r>
    </w:p>
    <w:p w14:paraId="6823F187" w14:textId="77777777" w:rsidR="001F11C4" w:rsidRDefault="001F11C4" w:rsidP="00C94780">
      <w:pPr>
        <w:ind w:right="282"/>
        <w:jc w:val="center"/>
        <w:rPr>
          <w:rFonts w:ascii="Montserrat" w:hAnsi="Montserrat"/>
          <w:b/>
          <w:sz w:val="22"/>
          <w:szCs w:val="18"/>
        </w:rPr>
      </w:pPr>
    </w:p>
    <w:p w14:paraId="45F5C2ED" w14:textId="77777777" w:rsidR="00C94780" w:rsidRPr="00373B9A" w:rsidRDefault="00C94780" w:rsidP="00C94780">
      <w:pPr>
        <w:ind w:right="282"/>
        <w:jc w:val="center"/>
        <w:rPr>
          <w:rFonts w:ascii="Montserrat" w:hAnsi="Montserrat"/>
          <w:b/>
          <w:sz w:val="22"/>
          <w:szCs w:val="18"/>
        </w:rPr>
      </w:pPr>
      <w:r w:rsidRPr="00373B9A">
        <w:rPr>
          <w:rFonts w:ascii="Montserrat" w:hAnsi="Montserrat"/>
          <w:b/>
          <w:sz w:val="22"/>
          <w:szCs w:val="18"/>
        </w:rPr>
        <w:t>ORDEN DEL DÍA</w:t>
      </w:r>
    </w:p>
    <w:p w14:paraId="0043D3BF" w14:textId="77777777" w:rsidR="009A5A4A" w:rsidRPr="00BE346A" w:rsidRDefault="009A5A4A" w:rsidP="00C94780">
      <w:pPr>
        <w:ind w:right="282"/>
        <w:jc w:val="both"/>
        <w:rPr>
          <w:sz w:val="18"/>
        </w:rPr>
      </w:pPr>
    </w:p>
    <w:p w14:paraId="451EEB1A" w14:textId="77777777" w:rsidR="00CD507B" w:rsidRDefault="00C94780" w:rsidP="00C94780">
      <w:pPr>
        <w:ind w:right="282"/>
        <w:jc w:val="both"/>
        <w:rPr>
          <w:rFonts w:ascii="Montserrat" w:hAnsi="Montserrat"/>
          <w:b/>
          <w:sz w:val="20"/>
        </w:rPr>
      </w:pPr>
      <w:r w:rsidRPr="00201B08">
        <w:rPr>
          <w:rFonts w:ascii="Montserrat" w:hAnsi="Montserrat"/>
          <w:b/>
          <w:sz w:val="20"/>
        </w:rPr>
        <w:t xml:space="preserve">I. </w:t>
      </w:r>
      <w:r w:rsidR="00CD507B" w:rsidRPr="00CD507B">
        <w:rPr>
          <w:rFonts w:ascii="Montserrat" w:hAnsi="Montserrat"/>
          <w:b/>
          <w:sz w:val="20"/>
        </w:rPr>
        <w:t>VERIFICACIÓN DEL QUÓRUM Y APROBACIÓN DEL ORDEN DEL DÍA.</w:t>
      </w:r>
    </w:p>
    <w:p w14:paraId="4E2E1E6F" w14:textId="77777777" w:rsidR="00CD507B" w:rsidRDefault="00CD507B" w:rsidP="00797152">
      <w:pPr>
        <w:spacing w:after="240"/>
        <w:ind w:right="282"/>
        <w:jc w:val="both"/>
        <w:rPr>
          <w:rFonts w:ascii="Montserrat" w:hAnsi="Montserrat"/>
          <w:b/>
          <w:sz w:val="20"/>
        </w:rPr>
      </w:pPr>
    </w:p>
    <w:p w14:paraId="5A527651" w14:textId="77777777" w:rsidR="00BE06F1" w:rsidRDefault="003F41D8" w:rsidP="003F41D8">
      <w:pPr>
        <w:ind w:right="282"/>
        <w:jc w:val="both"/>
        <w:rPr>
          <w:rFonts w:ascii="Montserrat" w:eastAsia="Calibri" w:hAnsi="Montserrat" w:cs="Times New Roman"/>
          <w:b/>
          <w:bCs/>
          <w:color w:val="262626" w:themeColor="text1" w:themeTint="D9"/>
          <w:sz w:val="20"/>
          <w:szCs w:val="20"/>
          <w:lang w:val="es-MX"/>
        </w:rPr>
      </w:pPr>
      <w:r>
        <w:rPr>
          <w:rFonts w:ascii="Montserrat" w:eastAsia="Calibri" w:hAnsi="Montserrat" w:cs="Times New Roman"/>
          <w:b/>
          <w:bCs/>
          <w:color w:val="262626" w:themeColor="text1" w:themeTint="D9"/>
          <w:sz w:val="20"/>
          <w:szCs w:val="20"/>
          <w:lang w:val="es-MX"/>
        </w:rPr>
        <w:t>II</w:t>
      </w:r>
      <w:r w:rsidR="00BE06F1" w:rsidRPr="0052170C">
        <w:rPr>
          <w:rFonts w:ascii="Montserrat" w:eastAsia="Calibri" w:hAnsi="Montserrat" w:cs="Times New Roman"/>
          <w:b/>
          <w:bCs/>
          <w:color w:val="262626" w:themeColor="text1" w:themeTint="D9"/>
          <w:sz w:val="20"/>
          <w:szCs w:val="20"/>
          <w:lang w:val="es-MX"/>
        </w:rPr>
        <w:t>.  OBLIGACIONES DE TRANSPARENCIA</w:t>
      </w:r>
    </w:p>
    <w:p w14:paraId="2891F425" w14:textId="77777777" w:rsidR="003F41D8" w:rsidRPr="003F41D8" w:rsidRDefault="003F41D8" w:rsidP="003F41D8">
      <w:pPr>
        <w:ind w:right="282"/>
        <w:jc w:val="both"/>
        <w:rPr>
          <w:rFonts w:ascii="Montserrat" w:eastAsia="Calibri" w:hAnsi="Montserrat" w:cs="Times New Roman"/>
          <w:b/>
          <w:bCs/>
          <w:color w:val="262626" w:themeColor="text1" w:themeTint="D9"/>
          <w:sz w:val="12"/>
          <w:szCs w:val="20"/>
          <w:lang w:val="es-MX"/>
        </w:rPr>
      </w:pPr>
    </w:p>
    <w:p w14:paraId="755EE4DC" w14:textId="77777777" w:rsidR="00CB5CAC" w:rsidRDefault="003F41D8" w:rsidP="00071F30">
      <w:pPr>
        <w:ind w:left="567" w:right="282"/>
        <w:jc w:val="both"/>
        <w:rPr>
          <w:rFonts w:ascii="Montserrat Regular" w:hAnsi="Montserrat Regular"/>
          <w:sz w:val="18"/>
          <w:szCs w:val="18"/>
          <w:lang w:val="es-MX"/>
        </w:rPr>
      </w:pPr>
      <w:r w:rsidRPr="00B93124">
        <w:rPr>
          <w:rFonts w:ascii="Montserrat" w:eastAsia="Calibri" w:hAnsi="Montserrat" w:cs="Times New Roman"/>
          <w:b/>
          <w:color w:val="262626" w:themeColor="text1" w:themeTint="D9"/>
          <w:sz w:val="18"/>
          <w:szCs w:val="20"/>
          <w:lang w:val="es-MX"/>
        </w:rPr>
        <w:t>II</w:t>
      </w:r>
      <w:r w:rsidR="00BE06F1" w:rsidRPr="00B93124">
        <w:rPr>
          <w:rFonts w:ascii="Montserrat" w:eastAsia="Calibri" w:hAnsi="Montserrat" w:cs="Times New Roman"/>
          <w:b/>
          <w:color w:val="262626" w:themeColor="text1" w:themeTint="D9"/>
          <w:sz w:val="18"/>
          <w:szCs w:val="20"/>
          <w:lang w:val="es-MX"/>
        </w:rPr>
        <w:t xml:space="preserve">.I </w:t>
      </w:r>
      <w:r w:rsidR="006F6AFF" w:rsidRPr="00B93124">
        <w:rPr>
          <w:rFonts w:ascii="Montserrat" w:eastAsia="Calibri" w:hAnsi="Montserrat" w:cs="Times New Roman"/>
          <w:b/>
          <w:color w:val="262626" w:themeColor="text1" w:themeTint="D9"/>
          <w:sz w:val="18"/>
          <w:szCs w:val="20"/>
          <w:lang w:val="es-MX"/>
        </w:rPr>
        <w:t xml:space="preserve">  </w:t>
      </w:r>
      <w:r w:rsidR="008E30A3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Revisión y, en su caso, confirmación de la clasificación </w:t>
      </w:r>
      <w:r w:rsidR="006F6AFF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total y parcial </w:t>
      </w:r>
      <w:r w:rsidR="008E30A3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de información</w:t>
      </w:r>
      <w:r w:rsidR="006F6AFF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, así como la</w:t>
      </w:r>
      <w:r w:rsidR="008E30A3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 elaboración de versiones públicas, en cumplimiento </w:t>
      </w:r>
      <w:r w:rsidR="00FC0389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a</w:t>
      </w:r>
      <w:r w:rsidR="008E30A3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 las </w:t>
      </w:r>
      <w:r w:rsidR="008E30A3" w:rsidRPr="00B93124">
        <w:rPr>
          <w:rFonts w:ascii="Montserrat Regular" w:hAnsi="Montserrat Regular"/>
          <w:sz w:val="18"/>
          <w:szCs w:val="18"/>
          <w:lang w:val="es-MX"/>
        </w:rPr>
        <w:t>Obligaciones de Transparencia</w:t>
      </w:r>
      <w:r w:rsidR="00C146D7" w:rsidRPr="00B93124">
        <w:rPr>
          <w:rFonts w:ascii="Montserrat Regular" w:hAnsi="Montserrat Regular"/>
          <w:sz w:val="18"/>
          <w:szCs w:val="18"/>
          <w:lang w:val="es-MX"/>
        </w:rPr>
        <w:t xml:space="preserve"> </w:t>
      </w:r>
      <w:r w:rsidR="00420551" w:rsidRPr="00B93124">
        <w:rPr>
          <w:rFonts w:ascii="Montserrat Regular" w:hAnsi="Montserrat Regular"/>
          <w:sz w:val="18"/>
          <w:szCs w:val="18"/>
          <w:lang w:val="es-MX"/>
        </w:rPr>
        <w:t>de la</w:t>
      </w:r>
      <w:r w:rsidR="0042661D" w:rsidRPr="00B93124">
        <w:rPr>
          <w:rFonts w:ascii="Montserrat Regular" w:hAnsi="Montserrat Regular"/>
          <w:sz w:val="18"/>
          <w:szCs w:val="18"/>
          <w:lang w:val="es-MX"/>
        </w:rPr>
        <w:t xml:space="preserve"> </w:t>
      </w:r>
      <w:r w:rsidR="00420551" w:rsidRPr="00B93124">
        <w:rPr>
          <w:rFonts w:ascii="Montserrat Regular" w:hAnsi="Montserrat Regular"/>
          <w:sz w:val="18"/>
          <w:szCs w:val="18"/>
          <w:lang w:val="es-MX"/>
        </w:rPr>
        <w:t>fracci</w:t>
      </w:r>
      <w:r w:rsidR="0042661D" w:rsidRPr="00B93124">
        <w:rPr>
          <w:rFonts w:ascii="Montserrat Regular" w:hAnsi="Montserrat Regular"/>
          <w:sz w:val="18"/>
          <w:szCs w:val="18"/>
          <w:lang w:val="es-MX"/>
        </w:rPr>
        <w:t>ó</w:t>
      </w:r>
      <w:r w:rsidR="00420551" w:rsidRPr="00B93124">
        <w:rPr>
          <w:rFonts w:ascii="Montserrat Regular" w:hAnsi="Montserrat Regular"/>
          <w:sz w:val="18"/>
          <w:szCs w:val="18"/>
          <w:lang w:val="es-MX"/>
        </w:rPr>
        <w:t xml:space="preserve">n </w:t>
      </w:r>
    </w:p>
    <w:p w14:paraId="70F1D31C" w14:textId="356899D6" w:rsidR="00CD68E8" w:rsidRPr="00B93124" w:rsidRDefault="00CB5CAC" w:rsidP="00071F30">
      <w:pPr>
        <w:ind w:left="567" w:right="282"/>
        <w:jc w:val="both"/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</w:pPr>
      <w:r w:rsidRPr="00CB5CAC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XXVIII “La información sobre los resultados sobre procedimientos de adjudicación directa, invitación restringida y licitación de cualquier naturaleza, incluyendo la Versión Pública del Expediente respectivo y de los contratos celebrados</w:t>
      </w:r>
      <w:r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”</w:t>
      </w:r>
      <w:r w:rsidR="006726AE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, </w:t>
      </w:r>
      <w:r w:rsidR="00420551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del artículo 70 de la Ley General de Transparencia y Acceso a la Información Pública (LGTAIP), </w:t>
      </w:r>
      <w:r w:rsidR="00C146D7" w:rsidRPr="00B93124">
        <w:rPr>
          <w:rFonts w:ascii="Montserrat Regular" w:hAnsi="Montserrat Regular"/>
          <w:sz w:val="18"/>
          <w:szCs w:val="18"/>
          <w:lang w:val="es-MX"/>
        </w:rPr>
        <w:t>correspondiente</w:t>
      </w:r>
      <w:r w:rsidR="006F6AFF" w:rsidRPr="00B93124">
        <w:rPr>
          <w:rFonts w:ascii="Montserrat Regular" w:hAnsi="Montserrat Regular"/>
          <w:sz w:val="18"/>
          <w:szCs w:val="18"/>
          <w:lang w:val="es-MX"/>
        </w:rPr>
        <w:t xml:space="preserve">s </w:t>
      </w:r>
      <w:r w:rsidR="006F6AFF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al </w:t>
      </w:r>
      <w:r w:rsidR="00613CC5" w:rsidRPr="00613CC5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ejercicio 2020</w:t>
      </w:r>
      <w:r w:rsidR="006F6AFF" w:rsidRPr="00613CC5">
        <w:rPr>
          <w:rFonts w:ascii="Montserrat Regular" w:hAnsi="Montserrat Regular"/>
          <w:sz w:val="18"/>
          <w:szCs w:val="18"/>
          <w:lang w:val="es-MX"/>
        </w:rPr>
        <w:t>,</w:t>
      </w:r>
      <w:r w:rsidR="00420551" w:rsidRPr="00B93124">
        <w:rPr>
          <w:rFonts w:ascii="Montserrat Regular" w:hAnsi="Montserrat Regular"/>
          <w:sz w:val="18"/>
          <w:szCs w:val="18"/>
          <w:lang w:val="es-MX"/>
        </w:rPr>
        <w:t xml:space="preserve"> respectivamente,</w:t>
      </w:r>
      <w:r w:rsidR="006F6AFF" w:rsidRPr="00B93124">
        <w:rPr>
          <w:rFonts w:ascii="Montserrat Regular" w:hAnsi="Montserrat Regular"/>
          <w:sz w:val="18"/>
          <w:szCs w:val="18"/>
          <w:lang w:val="es-MX"/>
        </w:rPr>
        <w:t xml:space="preserve"> por la</w:t>
      </w:r>
      <w:r w:rsidR="00290504" w:rsidRPr="00B93124">
        <w:rPr>
          <w:rFonts w:ascii="Montserrat Regular" w:hAnsi="Montserrat Regular"/>
          <w:sz w:val="18"/>
          <w:szCs w:val="18"/>
          <w:lang w:val="es-MX"/>
        </w:rPr>
        <w:t>s unidades administrativas adscritas a la</w:t>
      </w:r>
      <w:r w:rsidR="006F6AFF" w:rsidRPr="00B93124">
        <w:rPr>
          <w:rFonts w:ascii="Montserrat Regular" w:hAnsi="Montserrat Regular"/>
          <w:sz w:val="18"/>
          <w:szCs w:val="18"/>
          <w:lang w:val="es-MX"/>
        </w:rPr>
        <w:t xml:space="preserve"> </w:t>
      </w:r>
      <w:r w:rsidR="006F6AFF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Administración General </w:t>
      </w:r>
      <w:r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de Recursos y Servicios</w:t>
      </w:r>
      <w:r w:rsidR="006F6AFF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 (</w:t>
      </w:r>
      <w:r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AGRS</w:t>
      </w:r>
      <w:r w:rsidR="006F6AFF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)</w:t>
      </w:r>
      <w:r w:rsidR="00CD68E8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, conforme a los anexos correspondientes.</w:t>
      </w:r>
    </w:p>
    <w:p w14:paraId="4DE15FB2" w14:textId="49D7A56B" w:rsidR="00CD68E8" w:rsidRPr="00B93124" w:rsidRDefault="00CD68E8" w:rsidP="00071F30">
      <w:pPr>
        <w:ind w:left="567" w:right="282" w:hanging="425"/>
        <w:jc w:val="both"/>
        <w:rPr>
          <w:rFonts w:ascii="Montserrat Regular" w:hAnsi="Montserrat Regular"/>
          <w:sz w:val="18"/>
          <w:szCs w:val="18"/>
          <w:lang w:val="es-MX"/>
        </w:rPr>
      </w:pPr>
    </w:p>
    <w:p w14:paraId="7F1140C2" w14:textId="142FAC15" w:rsidR="00613CC5" w:rsidRPr="00613CC5" w:rsidRDefault="00613CC5" w:rsidP="00613CC5">
      <w:pPr>
        <w:ind w:left="567" w:right="282"/>
        <w:jc w:val="both"/>
        <w:rPr>
          <w:rFonts w:ascii="Montserrat Regular" w:hAnsi="Montserrat Regular"/>
          <w:sz w:val="18"/>
          <w:szCs w:val="18"/>
          <w:lang w:val="es-MX"/>
        </w:rPr>
      </w:pPr>
      <w:r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Revisión y, en su caso, confirmación de la clasificación total y parcial de información, así como la elaboración de versiones públicas, en cumplimiento a las </w:t>
      </w:r>
      <w:r w:rsidRPr="00B93124">
        <w:rPr>
          <w:rFonts w:ascii="Montserrat Regular" w:hAnsi="Montserrat Regular"/>
          <w:sz w:val="18"/>
          <w:szCs w:val="18"/>
          <w:lang w:val="es-MX"/>
        </w:rPr>
        <w:t xml:space="preserve">Obligaciones de Transparencia de la </w:t>
      </w:r>
      <w:r w:rsidR="00A833EA">
        <w:rPr>
          <w:rFonts w:ascii="Montserrat Regular" w:hAnsi="Montserrat Regular"/>
          <w:sz w:val="18"/>
          <w:szCs w:val="18"/>
          <w:lang w:val="es-MX"/>
        </w:rPr>
        <w:t xml:space="preserve">fracción </w:t>
      </w:r>
      <w:r w:rsidRPr="00B93124">
        <w:rPr>
          <w:rFonts w:ascii="Montserrat Regular" w:hAnsi="Montserrat Regular"/>
          <w:sz w:val="18"/>
          <w:szCs w:val="18"/>
          <w:lang w:val="es-MX"/>
        </w:rPr>
        <w:t xml:space="preserve"> XXVI</w:t>
      </w:r>
      <w:r>
        <w:rPr>
          <w:rFonts w:ascii="Montserrat Regular" w:hAnsi="Montserrat Regular"/>
          <w:sz w:val="18"/>
          <w:szCs w:val="18"/>
          <w:lang w:val="es-MX"/>
        </w:rPr>
        <w:t>I</w:t>
      </w:r>
      <w:r w:rsidRPr="00B93124">
        <w:rPr>
          <w:rFonts w:ascii="Montserrat Regular" w:hAnsi="Montserrat Regular"/>
          <w:sz w:val="18"/>
          <w:szCs w:val="18"/>
          <w:lang w:val="es-MX"/>
        </w:rPr>
        <w:t>I</w:t>
      </w:r>
      <w:r>
        <w:rPr>
          <w:rFonts w:ascii="Montserrat Regular" w:hAnsi="Montserrat Regular"/>
          <w:sz w:val="18"/>
          <w:szCs w:val="18"/>
          <w:lang w:val="es-MX"/>
        </w:rPr>
        <w:t xml:space="preserve"> </w:t>
      </w:r>
      <w:r w:rsidRPr="00CB5CAC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“La información sobre los resultados sobre procedimientos de adjudicación directa, invitación restringida y licitación de cualquier naturaleza, incluyendo la Versión Pública del Expediente respectivo y de los contratos celebrados</w:t>
      </w:r>
      <w:r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”</w:t>
      </w:r>
      <w:r w:rsidRPr="00B93124">
        <w:rPr>
          <w:rFonts w:ascii="Montserrat Regular" w:hAnsi="Montserrat Regular"/>
          <w:sz w:val="18"/>
          <w:szCs w:val="18"/>
          <w:lang w:val="es-MX"/>
        </w:rPr>
        <w:t xml:space="preserve">, </w:t>
      </w:r>
      <w:r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del artículo 70 de la LGTAIP</w:t>
      </w:r>
      <w:r w:rsidRPr="00B93124">
        <w:rPr>
          <w:rFonts w:ascii="Montserrat Regular" w:hAnsi="Montserrat Regular"/>
          <w:sz w:val="18"/>
          <w:szCs w:val="18"/>
          <w:lang w:val="es-MX"/>
        </w:rPr>
        <w:t xml:space="preserve">, correspondientes al </w:t>
      </w:r>
      <w:r>
        <w:rPr>
          <w:rFonts w:ascii="Montserrat Regular" w:hAnsi="Montserrat Regular"/>
          <w:sz w:val="18"/>
          <w:szCs w:val="18"/>
          <w:lang w:val="es-MX"/>
        </w:rPr>
        <w:t>ejercicio 2021</w:t>
      </w:r>
      <w:r w:rsidRPr="00B93124">
        <w:rPr>
          <w:rFonts w:ascii="Montserrat Regular" w:hAnsi="Montserrat Regular"/>
          <w:sz w:val="18"/>
          <w:szCs w:val="18"/>
          <w:lang w:val="es-MX"/>
        </w:rPr>
        <w:t>,</w:t>
      </w:r>
      <w:r>
        <w:rPr>
          <w:rFonts w:ascii="Montserrat Regular" w:hAnsi="Montserrat Regular"/>
          <w:sz w:val="18"/>
          <w:szCs w:val="18"/>
          <w:lang w:val="es-MX"/>
        </w:rPr>
        <w:t xml:space="preserve"> respectivamente,</w:t>
      </w:r>
      <w:r w:rsidRPr="00B93124">
        <w:rPr>
          <w:rFonts w:ascii="Montserrat Regular" w:hAnsi="Montserrat Regular"/>
          <w:sz w:val="18"/>
          <w:szCs w:val="18"/>
          <w:lang w:val="es-MX"/>
        </w:rPr>
        <w:t xml:space="preserve">  por las unidades administrativas adscritas a la Administración General de Recursos y Servicios (AGRS), </w:t>
      </w:r>
      <w:r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conforme a los anexos correspondientes.</w:t>
      </w:r>
    </w:p>
    <w:p w14:paraId="275BDE3E" w14:textId="77777777" w:rsidR="006726AE" w:rsidRDefault="006726AE" w:rsidP="00071F30">
      <w:pPr>
        <w:ind w:left="567" w:right="282"/>
        <w:jc w:val="both"/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</w:pPr>
    </w:p>
    <w:p w14:paraId="5A4D7C36" w14:textId="7D8D1BDD" w:rsidR="00613CC5" w:rsidRPr="00613CC5" w:rsidRDefault="00613CC5" w:rsidP="00613CC5">
      <w:pPr>
        <w:ind w:left="567" w:right="282"/>
        <w:jc w:val="both"/>
        <w:rPr>
          <w:rFonts w:ascii="Montserrat Regular" w:hAnsi="Montserrat Regular"/>
          <w:sz w:val="18"/>
          <w:szCs w:val="18"/>
          <w:lang w:val="es-MX"/>
        </w:rPr>
      </w:pPr>
      <w:r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Revisión y, en su caso, confirmación de la clasificación total y parcial de información, así como la elaboración de versiones públicas, en cumplimiento a las </w:t>
      </w:r>
      <w:r w:rsidRPr="00B93124">
        <w:rPr>
          <w:rFonts w:ascii="Montserrat Regular" w:hAnsi="Montserrat Regular"/>
          <w:sz w:val="18"/>
          <w:szCs w:val="18"/>
          <w:lang w:val="es-MX"/>
        </w:rPr>
        <w:t>Obligaciones de Transparencia de las fracc</w:t>
      </w:r>
      <w:r w:rsidR="00A833EA">
        <w:rPr>
          <w:rFonts w:ascii="Montserrat Regular" w:hAnsi="Montserrat Regular"/>
          <w:sz w:val="18"/>
          <w:szCs w:val="18"/>
          <w:lang w:val="es-MX"/>
        </w:rPr>
        <w:t>ión</w:t>
      </w:r>
      <w:r w:rsidRPr="00B93124">
        <w:rPr>
          <w:rFonts w:ascii="Montserrat Regular" w:hAnsi="Montserrat Regular"/>
          <w:sz w:val="18"/>
          <w:szCs w:val="18"/>
          <w:lang w:val="es-MX"/>
        </w:rPr>
        <w:t xml:space="preserve"> </w:t>
      </w:r>
      <w:r w:rsidR="00817D2E" w:rsidRPr="00817D2E">
        <w:rPr>
          <w:rFonts w:ascii="Montserrat Regular" w:hAnsi="Montserrat Regular"/>
          <w:sz w:val="18"/>
          <w:szCs w:val="18"/>
          <w:lang w:val="es-MX"/>
        </w:rPr>
        <w:t>XXXVI “Las resoluciones y laudos que se emitan en procesos o procedimientos seguidos en forma de juicio”,</w:t>
      </w:r>
      <w:r w:rsidRPr="00B93124">
        <w:rPr>
          <w:rFonts w:ascii="Montserrat Regular" w:hAnsi="Montserrat Regular"/>
          <w:sz w:val="18"/>
          <w:szCs w:val="18"/>
          <w:lang w:val="es-MX"/>
        </w:rPr>
        <w:t xml:space="preserve"> </w:t>
      </w:r>
      <w:r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del artículo 70 de la LGTAIP</w:t>
      </w:r>
      <w:r w:rsidRPr="00B93124">
        <w:rPr>
          <w:rFonts w:ascii="Montserrat Regular" w:hAnsi="Montserrat Regular"/>
          <w:sz w:val="18"/>
          <w:szCs w:val="18"/>
          <w:lang w:val="es-MX"/>
        </w:rPr>
        <w:t xml:space="preserve">, correspondientes al </w:t>
      </w:r>
      <w:r w:rsidR="00817D2E">
        <w:rPr>
          <w:rFonts w:ascii="Montserrat Regular" w:hAnsi="Montserrat Regular"/>
          <w:sz w:val="18"/>
          <w:szCs w:val="18"/>
          <w:lang w:val="es-MX"/>
        </w:rPr>
        <w:t>cuarto trimestre de</w:t>
      </w:r>
      <w:r>
        <w:rPr>
          <w:rFonts w:ascii="Montserrat Regular" w:hAnsi="Montserrat Regular"/>
          <w:sz w:val="18"/>
          <w:szCs w:val="18"/>
          <w:lang w:val="es-MX"/>
        </w:rPr>
        <w:t xml:space="preserve"> 2021</w:t>
      </w:r>
      <w:r w:rsidRPr="00B93124">
        <w:rPr>
          <w:rFonts w:ascii="Montserrat Regular" w:hAnsi="Montserrat Regular"/>
          <w:sz w:val="18"/>
          <w:szCs w:val="18"/>
          <w:lang w:val="es-MX"/>
        </w:rPr>
        <w:t>,</w:t>
      </w:r>
      <w:r>
        <w:rPr>
          <w:rFonts w:ascii="Montserrat Regular" w:hAnsi="Montserrat Regular"/>
          <w:sz w:val="18"/>
          <w:szCs w:val="18"/>
          <w:lang w:val="es-MX"/>
        </w:rPr>
        <w:t xml:space="preserve"> respectivamente,</w:t>
      </w:r>
      <w:r w:rsidRPr="00B93124">
        <w:rPr>
          <w:rFonts w:ascii="Montserrat Regular" w:hAnsi="Montserrat Regular"/>
          <w:sz w:val="18"/>
          <w:szCs w:val="18"/>
          <w:lang w:val="es-MX"/>
        </w:rPr>
        <w:t xml:space="preserve">  por las unidades administrativas adscritas a la Administración General </w:t>
      </w:r>
      <w:r w:rsidR="00817D2E">
        <w:rPr>
          <w:rFonts w:ascii="Montserrat Regular" w:hAnsi="Montserrat Regular"/>
          <w:sz w:val="18"/>
          <w:szCs w:val="18"/>
          <w:lang w:val="es-MX"/>
        </w:rPr>
        <w:t>Jurídica</w:t>
      </w:r>
      <w:r w:rsidRPr="00B93124">
        <w:rPr>
          <w:rFonts w:ascii="Montserrat Regular" w:hAnsi="Montserrat Regular"/>
          <w:sz w:val="18"/>
          <w:szCs w:val="18"/>
          <w:lang w:val="es-MX"/>
        </w:rPr>
        <w:t xml:space="preserve"> (</w:t>
      </w:r>
      <w:r w:rsidR="00817D2E">
        <w:rPr>
          <w:rFonts w:ascii="Montserrat Regular" w:hAnsi="Montserrat Regular"/>
          <w:sz w:val="18"/>
          <w:szCs w:val="18"/>
          <w:lang w:val="es-MX"/>
        </w:rPr>
        <w:t>AGJ</w:t>
      </w:r>
      <w:r w:rsidRPr="00B93124">
        <w:rPr>
          <w:rFonts w:ascii="Montserrat Regular" w:hAnsi="Montserrat Regular"/>
          <w:sz w:val="18"/>
          <w:szCs w:val="18"/>
          <w:lang w:val="es-MX"/>
        </w:rPr>
        <w:t xml:space="preserve">), </w:t>
      </w:r>
      <w:r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conforme a los anexos correspondientes.</w:t>
      </w:r>
    </w:p>
    <w:p w14:paraId="16855A79" w14:textId="77777777" w:rsidR="006726AE" w:rsidRDefault="006726AE" w:rsidP="00071F30">
      <w:pPr>
        <w:ind w:left="567" w:right="282"/>
        <w:jc w:val="both"/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</w:pPr>
    </w:p>
    <w:p w14:paraId="7451C6F6" w14:textId="612CC456" w:rsidR="00613CC5" w:rsidRDefault="00A833EA" w:rsidP="00071F30">
      <w:pPr>
        <w:ind w:left="567" w:right="282"/>
        <w:jc w:val="both"/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</w:pPr>
      <w:r w:rsidRPr="00C21CF6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Revisión y, en su caso, confirmación de la clasificación total y parcial de información, así como la elaboración de versiones públicas, en cumplimiento a las Obligaciones de Transparencia de las fracciones II “Estructura orgánica completa, en un formato que permita vincular cada parte de la estructura, las atribuciones y responsabilidades que le corresponden a cada servidor público, prestador de servicios profesionales o miembro de los sujetos obligados de conformidad con las disposiciones aplicables”; VII “El directorio de todos los servidores públicos, a partir del nivel de jefe de departamento o su equivalente, o de menor nivel, cuando se brinde atención al público; manejen o apliquen recursos públicos; realicen actos de autoridad, o presten servicios profesionales bajo el régimen de confianza u honorarios y personal de base”; VIII “La remuneración bruta y neta de todos los Servidores Públicos de base o de confianza, de todas las percepciones, incluyendo sueldos, prestaciones, gratificaciones, primas, comisiones, dietas, bonos, estímulos, ingresos y sistemas de compensación, señalando la </w:t>
      </w:r>
      <w:r w:rsidRPr="00C21CF6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lastRenderedPageBreak/>
        <w:t xml:space="preserve">periodicidad de dicha remuneración”; IX “Los gastos de representación y viáticos, así como el objeto e informe de comisión correspondiente”; XVII “La información curricular desde el nivel de jefe de departamento o equivalente hasta el titular del sujeto obligado, así como, en su caso, las sanciones administrativas de que haya sido objeto”; y XXXVI “Las resoluciones y laudos que se emitan en procesos o procedimientos seguidos en forma de juicio”, del artículo 70 de la LGTAIP, correspondientes al </w:t>
      </w:r>
      <w:r w:rsidRPr="00C21CF6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primer trimestre de </w:t>
      </w:r>
      <w:r w:rsidRPr="00C21CF6">
        <w:rPr>
          <w:rFonts w:ascii="Montserrat" w:eastAsia="Calibri" w:hAnsi="Montserrat" w:cs="Times New Roman"/>
          <w:sz w:val="18"/>
          <w:szCs w:val="20"/>
          <w:lang w:val="es-MX"/>
        </w:rPr>
        <w:t xml:space="preserve">2022,  por las unidades </w:t>
      </w:r>
      <w:r w:rsidRPr="00C21CF6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administrativas adscritas a la </w:t>
      </w:r>
      <w:r w:rsidRPr="00C21CF6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Administración General de Auditoría Fiscal Federal (AGAFF)</w:t>
      </w:r>
      <w:r w:rsidRPr="00C21CF6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,</w:t>
      </w:r>
      <w:r w:rsidRPr="00C21CF6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 la AGRS, la Administración General de Hidrocarburos (AGH), la Administración General de Recaudación (AGR), la Administración General de Grandes Contribuyentes (AGGC)</w:t>
      </w:r>
      <w:r w:rsidRPr="00C21CF6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, conforme a los anexos correspondientes.</w:t>
      </w:r>
    </w:p>
    <w:p w14:paraId="502E54AF" w14:textId="77777777" w:rsidR="00613CC5" w:rsidRDefault="00613CC5" w:rsidP="00071F30">
      <w:pPr>
        <w:ind w:left="567" w:right="282"/>
        <w:jc w:val="both"/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</w:pPr>
    </w:p>
    <w:p w14:paraId="19D580D6" w14:textId="00128514" w:rsidR="002444FA" w:rsidRDefault="002444FA" w:rsidP="002444FA">
      <w:pPr>
        <w:ind w:left="567" w:right="282"/>
        <w:jc w:val="both"/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</w:pPr>
      <w:r w:rsidRPr="00C21CF6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Revisión y, en su caso, confirmación de la clasificación total y parcial de información, así como la elaboración </w:t>
      </w:r>
      <w:r w:rsidRPr="002444F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de versiones públicas, en cumplimiento a las Obligaciones de Transparencia de las fracciones</w:t>
      </w:r>
      <w:r w:rsidRPr="002444FA">
        <w:rPr>
          <w:rFonts w:ascii="Montserrat" w:eastAsia="Calibri" w:hAnsi="Montserrat" w:cs="Times New Roman"/>
          <w:color w:val="000000" w:themeColor="text1"/>
          <w:sz w:val="18"/>
          <w:szCs w:val="20"/>
          <w:lang w:val="es-MX"/>
        </w:rPr>
        <w:t xml:space="preserve"> IX “Los gastos de representación y viáticos, así como el objeto e informe de comisión correspondiente”; y XXXVI “Las resoluciones y laudos que se emitan en procesos o procedimientos seguidos en forma de juicio”, </w:t>
      </w:r>
      <w:r w:rsidRPr="002444F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del artículo 70 de la</w:t>
      </w:r>
      <w:r w:rsidRPr="00C21CF6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 LGTAIP, </w:t>
      </w:r>
      <w:r w:rsidRPr="002444F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correspondientes al </w:t>
      </w:r>
      <w:r w:rsidRPr="002444F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segundo</w:t>
      </w:r>
      <w:r w:rsidRPr="002444F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 trimestre de </w:t>
      </w:r>
      <w:r w:rsidRPr="002444FA">
        <w:rPr>
          <w:rFonts w:ascii="Montserrat" w:eastAsia="Calibri" w:hAnsi="Montserrat" w:cs="Times New Roman"/>
          <w:sz w:val="18"/>
          <w:szCs w:val="20"/>
          <w:lang w:val="es-MX"/>
        </w:rPr>
        <w:t>2022,</w:t>
      </w:r>
      <w:r w:rsidRPr="002444FA">
        <w:rPr>
          <w:rFonts w:ascii="Montserrat" w:eastAsia="Calibri" w:hAnsi="Montserrat" w:cs="Times New Roman"/>
          <w:sz w:val="18"/>
          <w:szCs w:val="20"/>
          <w:lang w:val="es-MX"/>
        </w:rPr>
        <w:t xml:space="preserve"> </w:t>
      </w:r>
      <w:r w:rsidRPr="002444FA">
        <w:rPr>
          <w:rFonts w:ascii="Montserrat" w:eastAsia="Calibri" w:hAnsi="Montserrat" w:cs="Times New Roman"/>
          <w:sz w:val="18"/>
          <w:szCs w:val="20"/>
          <w:lang w:val="es-MX"/>
        </w:rPr>
        <w:t xml:space="preserve">por las unidades </w:t>
      </w:r>
      <w:r w:rsidRPr="002444F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administrativas adscritas a la</w:t>
      </w:r>
      <w:r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 Administración General de </w:t>
      </w:r>
      <w:r w:rsidRPr="002444F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Auditoría de Comercio Exterior (AGACE</w:t>
      </w:r>
      <w:r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), la AGJ, la AGAFF, la AGR, la Administración General de Evaluación (AGE), </w:t>
      </w:r>
      <w:r w:rsidRPr="00C21CF6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conforme a los anexos correspondientes.</w:t>
      </w:r>
    </w:p>
    <w:p w14:paraId="1C281F2D" w14:textId="77777777" w:rsidR="00613CC5" w:rsidRDefault="00613CC5" w:rsidP="00071F30">
      <w:pPr>
        <w:ind w:left="567" w:right="282"/>
        <w:jc w:val="both"/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</w:pPr>
    </w:p>
    <w:p w14:paraId="23D64DE8" w14:textId="6A020788" w:rsidR="00F84FEC" w:rsidRDefault="00014015" w:rsidP="00014015">
      <w:pPr>
        <w:ind w:left="567" w:right="282"/>
        <w:jc w:val="both"/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</w:pPr>
      <w:r w:rsidRPr="005B6F4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Revisión y, en su caso, confirmación de la clasificación total y parcial de información, así como la elaboración de versiones públicas, en cumplimiento a las Obligaciones de Transparencia de las fracciones II “Estructura orgánica completa, en un formato que permita vincular cada parte de la estructura, las atribuciones y responsabilidades que le corresponden a cada servidor público, prestador de servicios profesionales o miembro de los sujetos obligados de conformidad con las disposiciones aplicables”; VII “El directorio de todos los servidores públicos, a partir del nivel de jefe de departamento o su equivalente, o de menor nivel, cuando se brinde atención al público; manejen o apliquen recursos públicos; realicen actos de autoridad, o presten servicios profesionales bajo el régimen de confianza u honorarios y personal de </w:t>
      </w:r>
      <w:bookmarkStart w:id="1" w:name="_GoBack"/>
      <w:bookmarkEnd w:id="1"/>
      <w:r w:rsidRPr="005B6F4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base”; VIII “La remuneración bruta y neta de todos los Servidores Públicos de base o de confianza, de todas las percepciones, incluyendo sueldos, prestaciones, gratificaciones, primas, comisiones, dietas, bonos, estímulos, ingresos y sistemas de compensación, señalando la periodicidad de dicha remuneración”; IX “Los gastos de representación y viáticos, así como el objeto e informe de comisión correspondiente”; </w:t>
      </w:r>
      <w:r w:rsidRPr="005B6F4A">
        <w:rPr>
          <w:rFonts w:ascii="Montserrat" w:eastAsia="Calibri" w:hAnsi="Montserrat" w:cs="Times New Roman"/>
          <w:color w:val="000000" w:themeColor="text1"/>
          <w:sz w:val="18"/>
          <w:szCs w:val="20"/>
          <w:lang w:val="es-MX"/>
        </w:rPr>
        <w:t xml:space="preserve">XI “Las contrataciones de servicios profesionales por honorarios, señalando los nombres de los prestadores de servicios, los servicios contratados, el monto de los honorarios y el periodo de contratación”; </w:t>
      </w:r>
      <w:r w:rsidRPr="005B6F4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XVII “La información curricular desde el nivel de jefe de departamento o equivalente hasta el titular del sujeto obligado, así como, en su caso, las sanciones administrativas de que haya sido objeto”; </w:t>
      </w:r>
      <w:r w:rsidRPr="005B6F4A">
        <w:rPr>
          <w:rFonts w:ascii="Montserrat" w:eastAsia="Calibri" w:hAnsi="Montserrat" w:cs="Times New Roman"/>
          <w:color w:val="000000" w:themeColor="text1"/>
          <w:sz w:val="18"/>
          <w:szCs w:val="20"/>
          <w:lang w:val="es-MX"/>
        </w:rPr>
        <w:t xml:space="preserve">XXVII “Las concesiones, contratos, convenios, permisos, licencias o autorizaciones otorgados, especificando los titulares de aquéllos, debiendo publicarse su objeto, nombre o razón social del titular, vigencia, tipo, términos, condiciones, monto y modificaciones, así como si el procedimiento involucra el aprovechamiento de bienes, servicios y/o recursos públicos”; XXVIII “La información sobre los resultados sobre procedimientos de adjudicación directa, invitación restringida y licitación de cualquier naturaleza, incluyendo la Versión Pública del Expediente respectivo y de los contratos celebrados”; </w:t>
      </w:r>
      <w:r w:rsidRPr="005B6F4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y XXXVI “Las resoluciones y laudos que se emitan en procesos o procedimientos seguidos en forma de juicio”, del artículo 70 de la LGTAIP</w:t>
      </w:r>
      <w:r w:rsidR="00F84FEC" w:rsidRPr="005B6F4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 y fracción VIII “</w:t>
      </w:r>
      <w:r w:rsidR="005B6F4A" w:rsidRPr="005B6F4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Los contratos de obras, adquisiciones y servicios que involucren recursos púbicos del Fideicomiso, así como los honorarios derivados de los servicios y operaciones que realiza la institución de crédito o la fiduciaria</w:t>
      </w:r>
      <w:r w:rsidR="00F84FEC" w:rsidRPr="005B6F4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”, del artículo 77 la LGTAIP,</w:t>
      </w:r>
      <w:r w:rsidR="005B6F4A" w:rsidRPr="005B6F4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 </w:t>
      </w:r>
      <w:r w:rsidRPr="005B6F4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correspondientes al </w:t>
      </w:r>
      <w:r w:rsidR="00824C20" w:rsidRPr="005B6F4A">
        <w:rPr>
          <w:rFonts w:ascii="Montserrat" w:eastAsia="Calibri" w:hAnsi="Montserrat" w:cs="Times New Roman"/>
          <w:sz w:val="18"/>
          <w:szCs w:val="20"/>
          <w:lang w:val="es-MX"/>
        </w:rPr>
        <w:t>tercer</w:t>
      </w:r>
      <w:r w:rsidRPr="005B6F4A">
        <w:rPr>
          <w:rFonts w:ascii="Montserrat" w:eastAsia="Calibri" w:hAnsi="Montserrat" w:cs="Times New Roman"/>
          <w:sz w:val="18"/>
          <w:szCs w:val="20"/>
          <w:lang w:val="es-MX"/>
        </w:rPr>
        <w:t xml:space="preserve"> trimestre de 2022, por las unidades </w:t>
      </w:r>
      <w:r w:rsidRPr="005B6F4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administrativas adscritas a la </w:t>
      </w:r>
      <w:r w:rsidR="00F84FEC" w:rsidRPr="005B6F4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AGH, la AGJ, la AGE, la AGRS, la AGGC, la AGAFF</w:t>
      </w:r>
      <w:r w:rsidR="00F84FEC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 xml:space="preserve">, la AGACE, la </w:t>
      </w:r>
      <w:r w:rsidR="00F84FEC" w:rsidRPr="00B93124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Administración General de Comunicaciones y Tecnologías de la Información (AGCTI)</w:t>
      </w:r>
      <w:r w:rsidR="00F84FEC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, la AGR</w:t>
      </w:r>
      <w:r w:rsidR="005B6F4A"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  <w:t>.</w:t>
      </w:r>
    </w:p>
    <w:p w14:paraId="58A8808C" w14:textId="77777777" w:rsidR="00F84FEC" w:rsidRDefault="00F84FEC" w:rsidP="00014015">
      <w:pPr>
        <w:ind w:left="567" w:right="282"/>
        <w:jc w:val="both"/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</w:pPr>
    </w:p>
    <w:p w14:paraId="3A0181D4" w14:textId="66DE66CC" w:rsidR="002444FA" w:rsidRDefault="002444FA" w:rsidP="00071F30">
      <w:pPr>
        <w:ind w:left="567" w:right="282"/>
        <w:jc w:val="both"/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</w:pPr>
    </w:p>
    <w:p w14:paraId="7D1A9691" w14:textId="000F3F8D" w:rsidR="002444FA" w:rsidRDefault="002444FA" w:rsidP="00071F30">
      <w:pPr>
        <w:ind w:left="567" w:right="282"/>
        <w:jc w:val="both"/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</w:pPr>
    </w:p>
    <w:p w14:paraId="6405B5E6" w14:textId="4A2022CE" w:rsidR="002444FA" w:rsidRDefault="002444FA" w:rsidP="00071F30">
      <w:pPr>
        <w:ind w:left="567" w:right="282"/>
        <w:jc w:val="both"/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</w:pPr>
    </w:p>
    <w:p w14:paraId="4DE40FAD" w14:textId="413A4DB1" w:rsidR="002444FA" w:rsidRDefault="002444FA" w:rsidP="00071F30">
      <w:pPr>
        <w:ind w:left="567" w:right="282"/>
        <w:jc w:val="both"/>
        <w:rPr>
          <w:rFonts w:ascii="Montserrat" w:eastAsia="Calibri" w:hAnsi="Montserrat" w:cs="Times New Roman"/>
          <w:color w:val="262626" w:themeColor="text1" w:themeTint="D9"/>
          <w:sz w:val="18"/>
          <w:szCs w:val="20"/>
          <w:lang w:val="es-MX"/>
        </w:rPr>
      </w:pPr>
    </w:p>
    <w:bookmarkEnd w:id="0"/>
    <w:p w14:paraId="3DB32032" w14:textId="111301EE" w:rsidR="00CC4749" w:rsidRPr="00CC4749" w:rsidRDefault="00CC4749" w:rsidP="00071F30">
      <w:pPr>
        <w:ind w:left="567" w:right="282"/>
        <w:jc w:val="both"/>
        <w:rPr>
          <w:rFonts w:ascii="Montserrat" w:eastAsia="Calibri" w:hAnsi="Montserrat" w:cs="Times New Roman"/>
          <w:b/>
          <w:color w:val="262626" w:themeColor="text1" w:themeTint="D9"/>
          <w:sz w:val="18"/>
          <w:szCs w:val="20"/>
          <w:lang w:val="es-MX"/>
        </w:rPr>
      </w:pPr>
    </w:p>
    <w:sectPr w:rsidR="00CC4749" w:rsidRPr="00CC4749" w:rsidSect="0027334F">
      <w:headerReference w:type="default" r:id="rId7"/>
      <w:footerReference w:type="default" r:id="rId8"/>
      <w:pgSz w:w="12242" w:h="15842"/>
      <w:pgMar w:top="1418" w:right="987" w:bottom="1701" w:left="1134" w:header="850" w:footer="454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E94EBE2" w14:textId="77777777" w:rsidR="00D6101C" w:rsidRDefault="00D6101C">
      <w:r>
        <w:separator/>
      </w:r>
    </w:p>
  </w:endnote>
  <w:endnote w:type="continuationSeparator" w:id="0">
    <w:p w14:paraId="308BB215" w14:textId="77777777" w:rsidR="00D6101C" w:rsidRDefault="00D610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Regular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ExtraBold">
    <w:panose1 w:val="000009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4A48FD" w14:textId="77777777" w:rsidR="00284841" w:rsidRPr="00284841" w:rsidRDefault="00284841" w:rsidP="00284841">
    <w:pPr>
      <w:tabs>
        <w:tab w:val="center" w:pos="4419"/>
        <w:tab w:val="right" w:pos="8838"/>
      </w:tabs>
      <w:jc w:val="both"/>
      <w:rPr>
        <w:rFonts w:ascii="Montserrat SemiBold" w:eastAsia="Calibri" w:hAnsi="Montserrat SemiBold" w:cs="Times New Roman"/>
        <w:color w:val="BC9500"/>
        <w:sz w:val="14"/>
        <w:szCs w:val="14"/>
      </w:rPr>
    </w:pPr>
    <w:r w:rsidRPr="00284841">
      <w:rPr>
        <w:rFonts w:ascii="Montserrat SemiBold" w:eastAsia="Calibri" w:hAnsi="Montserrat SemiBold" w:cs="Times New Roman"/>
        <w:color w:val="BC9500"/>
        <w:sz w:val="14"/>
        <w:szCs w:val="14"/>
      </w:rPr>
      <w:t xml:space="preserve">Av. Hidalgo No. 77, Colonia Guerrero, C.P. 06300, Alcaldía Cuauhtémoc, Ciudad de México. </w:t>
    </w:r>
  </w:p>
  <w:p w14:paraId="1FDEE801" w14:textId="77777777" w:rsidR="00284841" w:rsidRPr="00284841" w:rsidRDefault="00284841" w:rsidP="00284841">
    <w:pPr>
      <w:tabs>
        <w:tab w:val="center" w:pos="4419"/>
        <w:tab w:val="right" w:pos="8838"/>
      </w:tabs>
      <w:jc w:val="both"/>
      <w:rPr>
        <w:rFonts w:ascii="Montserrat SemiBold" w:eastAsia="Calibri" w:hAnsi="Montserrat SemiBold" w:cs="Times New Roman"/>
        <w:color w:val="BC9500"/>
        <w:sz w:val="14"/>
        <w:szCs w:val="14"/>
      </w:rPr>
    </w:pPr>
    <w:r w:rsidRPr="00284841">
      <w:rPr>
        <w:rFonts w:ascii="Montserrat SemiBold" w:eastAsia="Calibri" w:hAnsi="Montserrat SemiBold" w:cs="Times New Roman"/>
        <w:color w:val="BC9500"/>
        <w:sz w:val="14"/>
        <w:szCs w:val="14"/>
      </w:rPr>
      <w:t>MarcaSAT 55 6272 2728 sat.gob.mx</w:t>
    </w:r>
  </w:p>
  <w:p w14:paraId="0CE36672" w14:textId="6559CD2C" w:rsidR="0027334F" w:rsidRPr="00060E08" w:rsidRDefault="00284841" w:rsidP="00060E08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4384" behindDoc="1" locked="1" layoutInCell="1" allowOverlap="1" wp14:anchorId="412106FF" wp14:editId="3947D6EE">
          <wp:simplePos x="0" y="0"/>
          <wp:positionH relativeFrom="margin">
            <wp:posOffset>-672465</wp:posOffset>
          </wp:positionH>
          <wp:positionV relativeFrom="bottomMargin">
            <wp:posOffset>31115</wp:posOffset>
          </wp:positionV>
          <wp:extent cx="7878445" cy="1360805"/>
          <wp:effectExtent l="0" t="0" r="8255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HACIENDA_membretada_Carta_Villa2023_2_membreatda_carta_esquem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78445" cy="1360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744F23" w14:textId="77777777" w:rsidR="00D6101C" w:rsidRDefault="00D6101C">
      <w:r>
        <w:separator/>
      </w:r>
    </w:p>
  </w:footnote>
  <w:footnote w:type="continuationSeparator" w:id="0">
    <w:p w14:paraId="0C28E9E8" w14:textId="77777777" w:rsidR="00D6101C" w:rsidRDefault="00D610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aconcuadrcula"/>
      <w:tblW w:w="10490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706"/>
      <w:gridCol w:w="222"/>
    </w:tblGrid>
    <w:tr w:rsidR="0027334F" w14:paraId="2A2226A8" w14:textId="77777777" w:rsidTr="0027334F">
      <w:trPr>
        <w:jc w:val="center"/>
      </w:trPr>
      <w:tc>
        <w:tcPr>
          <w:tcW w:w="5920" w:type="dxa"/>
        </w:tcPr>
        <w:tbl>
          <w:tblPr>
            <w:tblStyle w:val="Tablaconcuadrcula"/>
            <w:tblW w:w="10490" w:type="dxa"/>
            <w:jc w:val="center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6606"/>
            <w:gridCol w:w="3884"/>
          </w:tblGrid>
          <w:tr w:rsidR="00284841" w14:paraId="336225BD" w14:textId="77777777" w:rsidTr="00D165AF">
            <w:trPr>
              <w:jc w:val="center"/>
            </w:trPr>
            <w:tc>
              <w:tcPr>
                <w:tcW w:w="6052" w:type="dxa"/>
              </w:tcPr>
              <w:p w14:paraId="45B76559" w14:textId="77777777" w:rsidR="00284841" w:rsidRDefault="00284841" w:rsidP="00284841">
                <w:pPr>
                  <w:pStyle w:val="Encabezado"/>
                </w:pPr>
                <w:r>
                  <w:rPr>
                    <w:noProof/>
                    <w:lang w:val="es-ES" w:eastAsia="es-ES"/>
                  </w:rPr>
                  <w:drawing>
                    <wp:anchor distT="0" distB="0" distL="114300" distR="114300" simplePos="0" relativeHeight="251662336" behindDoc="1" locked="0" layoutInCell="1" allowOverlap="1" wp14:anchorId="574E934F" wp14:editId="7C761AC2">
                      <wp:simplePos x="0" y="0"/>
                      <wp:positionH relativeFrom="column">
                        <wp:posOffset>-224790</wp:posOffset>
                      </wp:positionH>
                      <wp:positionV relativeFrom="paragraph">
                        <wp:posOffset>19050</wp:posOffset>
                      </wp:positionV>
                      <wp:extent cx="4058154" cy="505514"/>
                      <wp:effectExtent l="0" t="0" r="0" b="8890"/>
                      <wp:wrapTight wrapText="bothSides">
                        <wp:wrapPolygon edited="0">
                          <wp:start x="1014" y="0"/>
                          <wp:lineTo x="406" y="814"/>
                          <wp:lineTo x="0" y="6513"/>
                          <wp:lineTo x="0" y="16281"/>
                          <wp:lineTo x="710" y="21166"/>
                          <wp:lineTo x="1217" y="21166"/>
                          <wp:lineTo x="1623" y="21166"/>
                          <wp:lineTo x="21499" y="17910"/>
                          <wp:lineTo x="21499" y="14653"/>
                          <wp:lineTo x="18355" y="13025"/>
                          <wp:lineTo x="18761" y="6513"/>
                          <wp:lineTo x="14501" y="3256"/>
                          <wp:lineTo x="1825" y="0"/>
                          <wp:lineTo x="1014" y="0"/>
                        </wp:wrapPolygon>
                      </wp:wrapTight>
                      <wp:docPr id="6" name="Imagen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logo hacienda, 25 sin slogan-01.png"/>
                              <pic:cNvPicPr/>
                            </pic:nvPicPr>
                            <pic:blipFill>
                              <a:blip r:embed="rId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4058154" cy="50551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w:r>
              </w:p>
            </w:tc>
            <w:tc>
              <w:tcPr>
                <w:tcW w:w="4438" w:type="dxa"/>
              </w:tcPr>
              <w:p w14:paraId="063EA505" w14:textId="416815C5" w:rsidR="00284841" w:rsidRPr="00FB0223" w:rsidRDefault="00284841" w:rsidP="00284841">
                <w:pPr>
                  <w:jc w:val="right"/>
                  <w:rPr>
                    <w:rFonts w:ascii="Montserrat ExtraBold" w:eastAsia="Calibri" w:hAnsi="Montserrat ExtraBold" w:cs="Times New Roman"/>
                    <w:b/>
                    <w:sz w:val="16"/>
                    <w:szCs w:val="16"/>
                  </w:rPr>
                </w:pPr>
                <w:r w:rsidRPr="00FB0223">
                  <w:rPr>
                    <w:rFonts w:ascii="Montserrat ExtraBold" w:eastAsia="Calibri" w:hAnsi="Montserrat ExtraBold" w:cs="Times New Roman"/>
                    <w:b/>
                    <w:sz w:val="16"/>
                    <w:szCs w:val="16"/>
                  </w:rPr>
                  <w:t>COMITÉ DE TRANSPARENCIA</w:t>
                </w:r>
                <w:r w:rsidRPr="00FB0223">
                  <w:rPr>
                    <w:rFonts w:ascii="Montserrat ExtraBold" w:hAnsi="Montserrat ExtraBold"/>
                    <w:sz w:val="16"/>
                    <w:szCs w:val="16"/>
                  </w:rPr>
                  <w:t xml:space="preserve"> DE</w:t>
                </w:r>
                <w:r>
                  <w:rPr>
                    <w:rFonts w:ascii="Montserrat ExtraBold" w:hAnsi="Montserrat ExtraBold"/>
                    <w:sz w:val="16"/>
                    <w:szCs w:val="16"/>
                  </w:rPr>
                  <w:t>L</w:t>
                </w:r>
                <w:r w:rsidRPr="00FB0223">
                  <w:rPr>
                    <w:rFonts w:ascii="Montserrat ExtraBold" w:hAnsi="Montserrat ExtraBold"/>
                    <w:sz w:val="16"/>
                    <w:szCs w:val="16"/>
                  </w:rPr>
                  <w:t xml:space="preserve"> SERVICIO DE ADMINISTRACIÓN TRIBUTARIA</w:t>
                </w:r>
              </w:p>
              <w:p w14:paraId="7DE0C7E9" w14:textId="543C4E70" w:rsidR="00284841" w:rsidRPr="009C492E" w:rsidRDefault="005A7BC8" w:rsidP="00284841">
                <w:pPr>
                  <w:jc w:val="right"/>
                  <w:rPr>
                    <w:rFonts w:ascii="Montserrat Regular" w:hAnsi="Montserrat Regular"/>
                  </w:rPr>
                </w:pPr>
                <w:r>
                  <w:rPr>
                    <w:rFonts w:ascii="Montserrat ExtraBold" w:hAnsi="Montserrat ExtraBold"/>
                    <w:sz w:val="14"/>
                    <w:szCs w:val="16"/>
                  </w:rPr>
                  <w:t>Primera</w:t>
                </w:r>
                <w:r w:rsidR="00284841" w:rsidRPr="00FB0223">
                  <w:rPr>
                    <w:rFonts w:ascii="Montserrat ExtraBold" w:hAnsi="Montserrat ExtraBold"/>
                    <w:sz w:val="14"/>
                    <w:szCs w:val="16"/>
                  </w:rPr>
                  <w:t xml:space="preserve"> Sesión Extraordinaria de 202</w:t>
                </w:r>
                <w:r>
                  <w:rPr>
                    <w:rFonts w:ascii="Montserrat ExtraBold" w:hAnsi="Montserrat ExtraBold"/>
                    <w:sz w:val="14"/>
                    <w:szCs w:val="16"/>
                  </w:rPr>
                  <w:t>3</w:t>
                </w:r>
              </w:p>
            </w:tc>
          </w:tr>
        </w:tbl>
        <w:p w14:paraId="44A019C6" w14:textId="638A24EC" w:rsidR="0027334F" w:rsidRDefault="0027334F" w:rsidP="0027334F">
          <w:pPr>
            <w:pStyle w:val="Encabezado"/>
          </w:pPr>
        </w:p>
      </w:tc>
      <w:tc>
        <w:tcPr>
          <w:tcW w:w="4341" w:type="dxa"/>
        </w:tcPr>
        <w:p w14:paraId="031079ED" w14:textId="7371D9E2" w:rsidR="0027334F" w:rsidRPr="00FB0223" w:rsidRDefault="0027334F" w:rsidP="00217B19">
          <w:pPr>
            <w:ind w:left="-29"/>
            <w:jc w:val="right"/>
            <w:rPr>
              <w:rFonts w:ascii="Montserrat ExtraBold" w:eastAsia="Calibri" w:hAnsi="Montserrat ExtraBold" w:cs="Times New Roman"/>
              <w:b/>
              <w:sz w:val="16"/>
              <w:szCs w:val="16"/>
            </w:rPr>
          </w:pPr>
        </w:p>
      </w:tc>
    </w:tr>
  </w:tbl>
  <w:p w14:paraId="7B31BF4A" w14:textId="77777777" w:rsidR="0027334F" w:rsidRPr="00FA660E" w:rsidRDefault="0027334F" w:rsidP="0027334F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337DF3"/>
    <w:multiLevelType w:val="hybridMultilevel"/>
    <w:tmpl w:val="059C731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FE22B1"/>
    <w:multiLevelType w:val="multilevel"/>
    <w:tmpl w:val="4DECA980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  <w:b w:val="0"/>
      </w:rPr>
    </w:lvl>
  </w:abstractNum>
  <w:abstractNum w:abstractNumId="2" w15:restartNumberingAfterBreak="0">
    <w:nsid w:val="12021079"/>
    <w:multiLevelType w:val="multilevel"/>
    <w:tmpl w:val="905ED9C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 w:val="0"/>
      </w:rPr>
    </w:lvl>
  </w:abstractNum>
  <w:abstractNum w:abstractNumId="3" w15:restartNumberingAfterBreak="0">
    <w:nsid w:val="36A33E7D"/>
    <w:multiLevelType w:val="hybridMultilevel"/>
    <w:tmpl w:val="DF38F4EE"/>
    <w:lvl w:ilvl="0" w:tplc="19948B56">
      <w:start w:val="1"/>
      <w:numFmt w:val="decimal"/>
      <w:lvlText w:val="%1."/>
      <w:lvlJc w:val="left"/>
      <w:pPr>
        <w:ind w:left="786" w:hanging="360"/>
      </w:pPr>
      <w:rPr>
        <w:rFonts w:hint="default"/>
        <w:b/>
        <w:sz w:val="18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3B527402"/>
    <w:multiLevelType w:val="hybridMultilevel"/>
    <w:tmpl w:val="79366BA8"/>
    <w:lvl w:ilvl="0" w:tplc="90EC3A22">
      <w:start w:val="1"/>
      <w:numFmt w:val="decimal"/>
      <w:lvlText w:val="%1."/>
      <w:lvlJc w:val="left"/>
      <w:pPr>
        <w:ind w:left="1070" w:hanging="360"/>
      </w:pPr>
      <w:rPr>
        <w:rFonts w:hint="default"/>
        <w:b w:val="0"/>
        <w:sz w:val="16"/>
      </w:rPr>
    </w:lvl>
    <w:lvl w:ilvl="1" w:tplc="04090019" w:tentative="1">
      <w:start w:val="1"/>
      <w:numFmt w:val="lowerLetter"/>
      <w:lvlText w:val="%2."/>
      <w:lvlJc w:val="left"/>
      <w:pPr>
        <w:ind w:left="1790" w:hanging="360"/>
      </w:pPr>
    </w:lvl>
    <w:lvl w:ilvl="2" w:tplc="0409001B" w:tentative="1">
      <w:start w:val="1"/>
      <w:numFmt w:val="lowerRoman"/>
      <w:lvlText w:val="%3."/>
      <w:lvlJc w:val="right"/>
      <w:pPr>
        <w:ind w:left="2510" w:hanging="180"/>
      </w:pPr>
    </w:lvl>
    <w:lvl w:ilvl="3" w:tplc="0409000F" w:tentative="1">
      <w:start w:val="1"/>
      <w:numFmt w:val="decimal"/>
      <w:lvlText w:val="%4."/>
      <w:lvlJc w:val="left"/>
      <w:pPr>
        <w:ind w:left="3230" w:hanging="360"/>
      </w:pPr>
    </w:lvl>
    <w:lvl w:ilvl="4" w:tplc="04090019" w:tentative="1">
      <w:start w:val="1"/>
      <w:numFmt w:val="lowerLetter"/>
      <w:lvlText w:val="%5."/>
      <w:lvlJc w:val="left"/>
      <w:pPr>
        <w:ind w:left="3950" w:hanging="360"/>
      </w:pPr>
    </w:lvl>
    <w:lvl w:ilvl="5" w:tplc="0409001B" w:tentative="1">
      <w:start w:val="1"/>
      <w:numFmt w:val="lowerRoman"/>
      <w:lvlText w:val="%6."/>
      <w:lvlJc w:val="right"/>
      <w:pPr>
        <w:ind w:left="4670" w:hanging="180"/>
      </w:pPr>
    </w:lvl>
    <w:lvl w:ilvl="6" w:tplc="0409000F" w:tentative="1">
      <w:start w:val="1"/>
      <w:numFmt w:val="decimal"/>
      <w:lvlText w:val="%7."/>
      <w:lvlJc w:val="left"/>
      <w:pPr>
        <w:ind w:left="5390" w:hanging="360"/>
      </w:pPr>
    </w:lvl>
    <w:lvl w:ilvl="7" w:tplc="04090019" w:tentative="1">
      <w:start w:val="1"/>
      <w:numFmt w:val="lowerLetter"/>
      <w:lvlText w:val="%8."/>
      <w:lvlJc w:val="left"/>
      <w:pPr>
        <w:ind w:left="6110" w:hanging="360"/>
      </w:pPr>
    </w:lvl>
    <w:lvl w:ilvl="8" w:tplc="040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5" w15:restartNumberingAfterBreak="0">
    <w:nsid w:val="419D55BA"/>
    <w:multiLevelType w:val="hybridMultilevel"/>
    <w:tmpl w:val="5224BDC2"/>
    <w:lvl w:ilvl="0" w:tplc="7514F540">
      <w:start w:val="1"/>
      <w:numFmt w:val="decimal"/>
      <w:lvlText w:val="%1."/>
      <w:lvlJc w:val="left"/>
      <w:pPr>
        <w:ind w:left="763" w:hanging="360"/>
      </w:pPr>
      <w:rPr>
        <w:rFonts w:hint="default"/>
        <w:b w:val="0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483" w:hanging="360"/>
      </w:pPr>
    </w:lvl>
    <w:lvl w:ilvl="2" w:tplc="0409001B" w:tentative="1">
      <w:start w:val="1"/>
      <w:numFmt w:val="lowerRoman"/>
      <w:lvlText w:val="%3."/>
      <w:lvlJc w:val="right"/>
      <w:pPr>
        <w:ind w:left="2203" w:hanging="180"/>
      </w:pPr>
    </w:lvl>
    <w:lvl w:ilvl="3" w:tplc="0409000F" w:tentative="1">
      <w:start w:val="1"/>
      <w:numFmt w:val="decimal"/>
      <w:lvlText w:val="%4."/>
      <w:lvlJc w:val="left"/>
      <w:pPr>
        <w:ind w:left="2923" w:hanging="360"/>
      </w:pPr>
    </w:lvl>
    <w:lvl w:ilvl="4" w:tplc="04090019" w:tentative="1">
      <w:start w:val="1"/>
      <w:numFmt w:val="lowerLetter"/>
      <w:lvlText w:val="%5."/>
      <w:lvlJc w:val="left"/>
      <w:pPr>
        <w:ind w:left="3643" w:hanging="360"/>
      </w:pPr>
    </w:lvl>
    <w:lvl w:ilvl="5" w:tplc="0409001B" w:tentative="1">
      <w:start w:val="1"/>
      <w:numFmt w:val="lowerRoman"/>
      <w:lvlText w:val="%6."/>
      <w:lvlJc w:val="right"/>
      <w:pPr>
        <w:ind w:left="4363" w:hanging="180"/>
      </w:pPr>
    </w:lvl>
    <w:lvl w:ilvl="6" w:tplc="0409000F" w:tentative="1">
      <w:start w:val="1"/>
      <w:numFmt w:val="decimal"/>
      <w:lvlText w:val="%7."/>
      <w:lvlJc w:val="left"/>
      <w:pPr>
        <w:ind w:left="5083" w:hanging="360"/>
      </w:pPr>
    </w:lvl>
    <w:lvl w:ilvl="7" w:tplc="04090019" w:tentative="1">
      <w:start w:val="1"/>
      <w:numFmt w:val="lowerLetter"/>
      <w:lvlText w:val="%8."/>
      <w:lvlJc w:val="left"/>
      <w:pPr>
        <w:ind w:left="5803" w:hanging="360"/>
      </w:pPr>
    </w:lvl>
    <w:lvl w:ilvl="8" w:tplc="0409001B" w:tentative="1">
      <w:start w:val="1"/>
      <w:numFmt w:val="lowerRoman"/>
      <w:lvlText w:val="%9."/>
      <w:lvlJc w:val="right"/>
      <w:pPr>
        <w:ind w:left="6523" w:hanging="180"/>
      </w:pPr>
    </w:lvl>
  </w:abstractNum>
  <w:abstractNum w:abstractNumId="6" w15:restartNumberingAfterBreak="0">
    <w:nsid w:val="44907817"/>
    <w:multiLevelType w:val="multilevel"/>
    <w:tmpl w:val="DDACCFE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6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2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8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6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45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5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2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24" w:hanging="1800"/>
      </w:pPr>
      <w:rPr>
        <w:rFonts w:hint="default"/>
      </w:rPr>
    </w:lvl>
  </w:abstractNum>
  <w:abstractNum w:abstractNumId="7" w15:restartNumberingAfterBreak="0">
    <w:nsid w:val="464E6CD0"/>
    <w:multiLevelType w:val="hybridMultilevel"/>
    <w:tmpl w:val="5224BDC2"/>
    <w:lvl w:ilvl="0" w:tplc="7514F540">
      <w:start w:val="1"/>
      <w:numFmt w:val="decimal"/>
      <w:lvlText w:val="%1."/>
      <w:lvlJc w:val="left"/>
      <w:pPr>
        <w:ind w:left="763" w:hanging="360"/>
      </w:pPr>
      <w:rPr>
        <w:rFonts w:hint="default"/>
        <w:b w:val="0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483" w:hanging="360"/>
      </w:pPr>
    </w:lvl>
    <w:lvl w:ilvl="2" w:tplc="0409001B" w:tentative="1">
      <w:start w:val="1"/>
      <w:numFmt w:val="lowerRoman"/>
      <w:lvlText w:val="%3."/>
      <w:lvlJc w:val="right"/>
      <w:pPr>
        <w:ind w:left="2203" w:hanging="180"/>
      </w:pPr>
    </w:lvl>
    <w:lvl w:ilvl="3" w:tplc="0409000F" w:tentative="1">
      <w:start w:val="1"/>
      <w:numFmt w:val="decimal"/>
      <w:lvlText w:val="%4."/>
      <w:lvlJc w:val="left"/>
      <w:pPr>
        <w:ind w:left="2923" w:hanging="360"/>
      </w:pPr>
    </w:lvl>
    <w:lvl w:ilvl="4" w:tplc="04090019" w:tentative="1">
      <w:start w:val="1"/>
      <w:numFmt w:val="lowerLetter"/>
      <w:lvlText w:val="%5."/>
      <w:lvlJc w:val="left"/>
      <w:pPr>
        <w:ind w:left="3643" w:hanging="360"/>
      </w:pPr>
    </w:lvl>
    <w:lvl w:ilvl="5" w:tplc="0409001B" w:tentative="1">
      <w:start w:val="1"/>
      <w:numFmt w:val="lowerRoman"/>
      <w:lvlText w:val="%6."/>
      <w:lvlJc w:val="right"/>
      <w:pPr>
        <w:ind w:left="4363" w:hanging="180"/>
      </w:pPr>
    </w:lvl>
    <w:lvl w:ilvl="6" w:tplc="0409000F" w:tentative="1">
      <w:start w:val="1"/>
      <w:numFmt w:val="decimal"/>
      <w:lvlText w:val="%7."/>
      <w:lvlJc w:val="left"/>
      <w:pPr>
        <w:ind w:left="5083" w:hanging="360"/>
      </w:pPr>
    </w:lvl>
    <w:lvl w:ilvl="7" w:tplc="04090019" w:tentative="1">
      <w:start w:val="1"/>
      <w:numFmt w:val="lowerLetter"/>
      <w:lvlText w:val="%8."/>
      <w:lvlJc w:val="left"/>
      <w:pPr>
        <w:ind w:left="5803" w:hanging="360"/>
      </w:pPr>
    </w:lvl>
    <w:lvl w:ilvl="8" w:tplc="0409001B" w:tentative="1">
      <w:start w:val="1"/>
      <w:numFmt w:val="lowerRoman"/>
      <w:lvlText w:val="%9."/>
      <w:lvlJc w:val="right"/>
      <w:pPr>
        <w:ind w:left="6523" w:hanging="180"/>
      </w:pPr>
    </w:lvl>
  </w:abstractNum>
  <w:abstractNum w:abstractNumId="8" w15:restartNumberingAfterBreak="0">
    <w:nsid w:val="4F232EB8"/>
    <w:multiLevelType w:val="hybridMultilevel"/>
    <w:tmpl w:val="40CA07E8"/>
    <w:lvl w:ilvl="0" w:tplc="080A000F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2215" w:hanging="360"/>
      </w:pPr>
    </w:lvl>
    <w:lvl w:ilvl="2" w:tplc="080A001B" w:tentative="1">
      <w:start w:val="1"/>
      <w:numFmt w:val="lowerRoman"/>
      <w:lvlText w:val="%3."/>
      <w:lvlJc w:val="right"/>
      <w:pPr>
        <w:ind w:left="2935" w:hanging="180"/>
      </w:pPr>
    </w:lvl>
    <w:lvl w:ilvl="3" w:tplc="080A000F" w:tentative="1">
      <w:start w:val="1"/>
      <w:numFmt w:val="decimal"/>
      <w:lvlText w:val="%4."/>
      <w:lvlJc w:val="left"/>
      <w:pPr>
        <w:ind w:left="3655" w:hanging="360"/>
      </w:pPr>
    </w:lvl>
    <w:lvl w:ilvl="4" w:tplc="080A0019" w:tentative="1">
      <w:start w:val="1"/>
      <w:numFmt w:val="lowerLetter"/>
      <w:lvlText w:val="%5."/>
      <w:lvlJc w:val="left"/>
      <w:pPr>
        <w:ind w:left="4375" w:hanging="360"/>
      </w:pPr>
    </w:lvl>
    <w:lvl w:ilvl="5" w:tplc="080A001B" w:tentative="1">
      <w:start w:val="1"/>
      <w:numFmt w:val="lowerRoman"/>
      <w:lvlText w:val="%6."/>
      <w:lvlJc w:val="right"/>
      <w:pPr>
        <w:ind w:left="5095" w:hanging="180"/>
      </w:pPr>
    </w:lvl>
    <w:lvl w:ilvl="6" w:tplc="080A000F" w:tentative="1">
      <w:start w:val="1"/>
      <w:numFmt w:val="decimal"/>
      <w:lvlText w:val="%7."/>
      <w:lvlJc w:val="left"/>
      <w:pPr>
        <w:ind w:left="5815" w:hanging="360"/>
      </w:pPr>
    </w:lvl>
    <w:lvl w:ilvl="7" w:tplc="080A0019" w:tentative="1">
      <w:start w:val="1"/>
      <w:numFmt w:val="lowerLetter"/>
      <w:lvlText w:val="%8."/>
      <w:lvlJc w:val="left"/>
      <w:pPr>
        <w:ind w:left="6535" w:hanging="360"/>
      </w:pPr>
    </w:lvl>
    <w:lvl w:ilvl="8" w:tplc="080A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9" w15:restartNumberingAfterBreak="0">
    <w:nsid w:val="501A3C14"/>
    <w:multiLevelType w:val="multilevel"/>
    <w:tmpl w:val="229C03E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  <w:sz w:val="20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  <w:b/>
        <w:sz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  <w:sz w:val="2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  <w:sz w:val="2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  <w:sz w:val="2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  <w:sz w:val="2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  <w:sz w:val="2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  <w:sz w:val="20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b/>
        <w:sz w:val="20"/>
      </w:rPr>
    </w:lvl>
  </w:abstractNum>
  <w:abstractNum w:abstractNumId="10" w15:restartNumberingAfterBreak="0">
    <w:nsid w:val="529E352F"/>
    <w:multiLevelType w:val="hybridMultilevel"/>
    <w:tmpl w:val="BB8EBB1A"/>
    <w:lvl w:ilvl="0" w:tplc="D65ADD3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90" w:hanging="360"/>
      </w:pPr>
    </w:lvl>
    <w:lvl w:ilvl="2" w:tplc="0409001B" w:tentative="1">
      <w:start w:val="1"/>
      <w:numFmt w:val="lowerRoman"/>
      <w:lvlText w:val="%3."/>
      <w:lvlJc w:val="right"/>
      <w:pPr>
        <w:ind w:left="2510" w:hanging="180"/>
      </w:pPr>
    </w:lvl>
    <w:lvl w:ilvl="3" w:tplc="0409000F" w:tentative="1">
      <w:start w:val="1"/>
      <w:numFmt w:val="decimal"/>
      <w:lvlText w:val="%4."/>
      <w:lvlJc w:val="left"/>
      <w:pPr>
        <w:ind w:left="3230" w:hanging="360"/>
      </w:pPr>
    </w:lvl>
    <w:lvl w:ilvl="4" w:tplc="04090019" w:tentative="1">
      <w:start w:val="1"/>
      <w:numFmt w:val="lowerLetter"/>
      <w:lvlText w:val="%5."/>
      <w:lvlJc w:val="left"/>
      <w:pPr>
        <w:ind w:left="3950" w:hanging="360"/>
      </w:pPr>
    </w:lvl>
    <w:lvl w:ilvl="5" w:tplc="0409001B" w:tentative="1">
      <w:start w:val="1"/>
      <w:numFmt w:val="lowerRoman"/>
      <w:lvlText w:val="%6."/>
      <w:lvlJc w:val="right"/>
      <w:pPr>
        <w:ind w:left="4670" w:hanging="180"/>
      </w:pPr>
    </w:lvl>
    <w:lvl w:ilvl="6" w:tplc="0409000F" w:tentative="1">
      <w:start w:val="1"/>
      <w:numFmt w:val="decimal"/>
      <w:lvlText w:val="%7."/>
      <w:lvlJc w:val="left"/>
      <w:pPr>
        <w:ind w:left="5390" w:hanging="360"/>
      </w:pPr>
    </w:lvl>
    <w:lvl w:ilvl="7" w:tplc="04090019" w:tentative="1">
      <w:start w:val="1"/>
      <w:numFmt w:val="lowerLetter"/>
      <w:lvlText w:val="%8."/>
      <w:lvlJc w:val="left"/>
      <w:pPr>
        <w:ind w:left="6110" w:hanging="360"/>
      </w:pPr>
    </w:lvl>
    <w:lvl w:ilvl="8" w:tplc="040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1" w15:restartNumberingAfterBreak="0">
    <w:nsid w:val="55B41400"/>
    <w:multiLevelType w:val="hybridMultilevel"/>
    <w:tmpl w:val="3F38A5AC"/>
    <w:lvl w:ilvl="0" w:tplc="63B0B5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80A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8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1C2B1D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BDE781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5A24E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D8E548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9E227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9FA0D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5B5D5801"/>
    <w:multiLevelType w:val="hybridMultilevel"/>
    <w:tmpl w:val="E02699B2"/>
    <w:lvl w:ilvl="0" w:tplc="DE88AF2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BB62C16"/>
    <w:multiLevelType w:val="hybridMultilevel"/>
    <w:tmpl w:val="E5A23552"/>
    <w:lvl w:ilvl="0" w:tplc="0A2A2962">
      <w:start w:val="1"/>
      <w:numFmt w:val="decimal"/>
      <w:lvlText w:val="%1."/>
      <w:lvlJc w:val="left"/>
      <w:pPr>
        <w:ind w:left="1211" w:hanging="360"/>
      </w:pPr>
      <w:rPr>
        <w:rFonts w:hint="default"/>
        <w:sz w:val="16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5DFD0FBD"/>
    <w:multiLevelType w:val="multilevel"/>
    <w:tmpl w:val="D6F6122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69F6619D"/>
    <w:multiLevelType w:val="hybridMultilevel"/>
    <w:tmpl w:val="21B2EEE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4180601"/>
    <w:multiLevelType w:val="hybridMultilevel"/>
    <w:tmpl w:val="1DE89D04"/>
    <w:lvl w:ilvl="0" w:tplc="8E6669CC">
      <w:start w:val="1"/>
      <w:numFmt w:val="decimal"/>
      <w:lvlText w:val="%1."/>
      <w:lvlJc w:val="left"/>
      <w:pPr>
        <w:ind w:left="76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83" w:hanging="360"/>
      </w:pPr>
    </w:lvl>
    <w:lvl w:ilvl="2" w:tplc="0409001B" w:tentative="1">
      <w:start w:val="1"/>
      <w:numFmt w:val="lowerRoman"/>
      <w:lvlText w:val="%3."/>
      <w:lvlJc w:val="right"/>
      <w:pPr>
        <w:ind w:left="2203" w:hanging="180"/>
      </w:pPr>
    </w:lvl>
    <w:lvl w:ilvl="3" w:tplc="0409000F" w:tentative="1">
      <w:start w:val="1"/>
      <w:numFmt w:val="decimal"/>
      <w:lvlText w:val="%4."/>
      <w:lvlJc w:val="left"/>
      <w:pPr>
        <w:ind w:left="2923" w:hanging="360"/>
      </w:pPr>
    </w:lvl>
    <w:lvl w:ilvl="4" w:tplc="04090019" w:tentative="1">
      <w:start w:val="1"/>
      <w:numFmt w:val="lowerLetter"/>
      <w:lvlText w:val="%5."/>
      <w:lvlJc w:val="left"/>
      <w:pPr>
        <w:ind w:left="3643" w:hanging="360"/>
      </w:pPr>
    </w:lvl>
    <w:lvl w:ilvl="5" w:tplc="0409001B" w:tentative="1">
      <w:start w:val="1"/>
      <w:numFmt w:val="lowerRoman"/>
      <w:lvlText w:val="%6."/>
      <w:lvlJc w:val="right"/>
      <w:pPr>
        <w:ind w:left="4363" w:hanging="180"/>
      </w:pPr>
    </w:lvl>
    <w:lvl w:ilvl="6" w:tplc="0409000F" w:tentative="1">
      <w:start w:val="1"/>
      <w:numFmt w:val="decimal"/>
      <w:lvlText w:val="%7."/>
      <w:lvlJc w:val="left"/>
      <w:pPr>
        <w:ind w:left="5083" w:hanging="360"/>
      </w:pPr>
    </w:lvl>
    <w:lvl w:ilvl="7" w:tplc="04090019" w:tentative="1">
      <w:start w:val="1"/>
      <w:numFmt w:val="lowerLetter"/>
      <w:lvlText w:val="%8."/>
      <w:lvlJc w:val="left"/>
      <w:pPr>
        <w:ind w:left="5803" w:hanging="360"/>
      </w:pPr>
    </w:lvl>
    <w:lvl w:ilvl="8" w:tplc="0409001B" w:tentative="1">
      <w:start w:val="1"/>
      <w:numFmt w:val="lowerRoman"/>
      <w:lvlText w:val="%9."/>
      <w:lvlJc w:val="right"/>
      <w:pPr>
        <w:ind w:left="6523" w:hanging="180"/>
      </w:pPr>
    </w:lvl>
  </w:abstractNum>
  <w:abstractNum w:abstractNumId="17" w15:restartNumberingAfterBreak="0">
    <w:nsid w:val="74650E1B"/>
    <w:multiLevelType w:val="hybridMultilevel"/>
    <w:tmpl w:val="BB8EBB1A"/>
    <w:lvl w:ilvl="0" w:tplc="D65ADD3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90" w:hanging="360"/>
      </w:pPr>
    </w:lvl>
    <w:lvl w:ilvl="2" w:tplc="0409001B" w:tentative="1">
      <w:start w:val="1"/>
      <w:numFmt w:val="lowerRoman"/>
      <w:lvlText w:val="%3."/>
      <w:lvlJc w:val="right"/>
      <w:pPr>
        <w:ind w:left="2510" w:hanging="180"/>
      </w:pPr>
    </w:lvl>
    <w:lvl w:ilvl="3" w:tplc="0409000F" w:tentative="1">
      <w:start w:val="1"/>
      <w:numFmt w:val="decimal"/>
      <w:lvlText w:val="%4."/>
      <w:lvlJc w:val="left"/>
      <w:pPr>
        <w:ind w:left="3230" w:hanging="360"/>
      </w:pPr>
    </w:lvl>
    <w:lvl w:ilvl="4" w:tplc="04090019" w:tentative="1">
      <w:start w:val="1"/>
      <w:numFmt w:val="lowerLetter"/>
      <w:lvlText w:val="%5."/>
      <w:lvlJc w:val="left"/>
      <w:pPr>
        <w:ind w:left="3950" w:hanging="360"/>
      </w:pPr>
    </w:lvl>
    <w:lvl w:ilvl="5" w:tplc="0409001B" w:tentative="1">
      <w:start w:val="1"/>
      <w:numFmt w:val="lowerRoman"/>
      <w:lvlText w:val="%6."/>
      <w:lvlJc w:val="right"/>
      <w:pPr>
        <w:ind w:left="4670" w:hanging="180"/>
      </w:pPr>
    </w:lvl>
    <w:lvl w:ilvl="6" w:tplc="0409000F" w:tentative="1">
      <w:start w:val="1"/>
      <w:numFmt w:val="decimal"/>
      <w:lvlText w:val="%7."/>
      <w:lvlJc w:val="left"/>
      <w:pPr>
        <w:ind w:left="5390" w:hanging="360"/>
      </w:pPr>
    </w:lvl>
    <w:lvl w:ilvl="7" w:tplc="04090019" w:tentative="1">
      <w:start w:val="1"/>
      <w:numFmt w:val="lowerLetter"/>
      <w:lvlText w:val="%8."/>
      <w:lvlJc w:val="left"/>
      <w:pPr>
        <w:ind w:left="6110" w:hanging="360"/>
      </w:pPr>
    </w:lvl>
    <w:lvl w:ilvl="8" w:tplc="040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8" w15:restartNumberingAfterBreak="0">
    <w:nsid w:val="7BE0066C"/>
    <w:multiLevelType w:val="hybridMultilevel"/>
    <w:tmpl w:val="BB8EBB1A"/>
    <w:lvl w:ilvl="0" w:tplc="D65ADD3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90" w:hanging="360"/>
      </w:pPr>
    </w:lvl>
    <w:lvl w:ilvl="2" w:tplc="0409001B" w:tentative="1">
      <w:start w:val="1"/>
      <w:numFmt w:val="lowerRoman"/>
      <w:lvlText w:val="%3."/>
      <w:lvlJc w:val="right"/>
      <w:pPr>
        <w:ind w:left="2510" w:hanging="180"/>
      </w:pPr>
    </w:lvl>
    <w:lvl w:ilvl="3" w:tplc="0409000F" w:tentative="1">
      <w:start w:val="1"/>
      <w:numFmt w:val="decimal"/>
      <w:lvlText w:val="%4."/>
      <w:lvlJc w:val="left"/>
      <w:pPr>
        <w:ind w:left="3230" w:hanging="360"/>
      </w:pPr>
    </w:lvl>
    <w:lvl w:ilvl="4" w:tplc="04090019" w:tentative="1">
      <w:start w:val="1"/>
      <w:numFmt w:val="lowerLetter"/>
      <w:lvlText w:val="%5."/>
      <w:lvlJc w:val="left"/>
      <w:pPr>
        <w:ind w:left="3950" w:hanging="360"/>
      </w:pPr>
    </w:lvl>
    <w:lvl w:ilvl="5" w:tplc="0409001B" w:tentative="1">
      <w:start w:val="1"/>
      <w:numFmt w:val="lowerRoman"/>
      <w:lvlText w:val="%6."/>
      <w:lvlJc w:val="right"/>
      <w:pPr>
        <w:ind w:left="4670" w:hanging="180"/>
      </w:pPr>
    </w:lvl>
    <w:lvl w:ilvl="6" w:tplc="0409000F" w:tentative="1">
      <w:start w:val="1"/>
      <w:numFmt w:val="decimal"/>
      <w:lvlText w:val="%7."/>
      <w:lvlJc w:val="left"/>
      <w:pPr>
        <w:ind w:left="5390" w:hanging="360"/>
      </w:pPr>
    </w:lvl>
    <w:lvl w:ilvl="7" w:tplc="04090019" w:tentative="1">
      <w:start w:val="1"/>
      <w:numFmt w:val="lowerLetter"/>
      <w:lvlText w:val="%8."/>
      <w:lvlJc w:val="left"/>
      <w:pPr>
        <w:ind w:left="6110" w:hanging="360"/>
      </w:pPr>
    </w:lvl>
    <w:lvl w:ilvl="8" w:tplc="040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9" w15:restartNumberingAfterBreak="0">
    <w:nsid w:val="7CDE15B5"/>
    <w:multiLevelType w:val="multilevel"/>
    <w:tmpl w:val="CDD86E2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7F9976D7"/>
    <w:multiLevelType w:val="hybridMultilevel"/>
    <w:tmpl w:val="D910B26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5"/>
  </w:num>
  <w:num w:numId="5">
    <w:abstractNumId w:val="19"/>
  </w:num>
  <w:num w:numId="6">
    <w:abstractNumId w:val="14"/>
  </w:num>
  <w:num w:numId="7">
    <w:abstractNumId w:val="9"/>
  </w:num>
  <w:num w:numId="8">
    <w:abstractNumId w:val="2"/>
  </w:num>
  <w:num w:numId="9">
    <w:abstractNumId w:val="6"/>
  </w:num>
  <w:num w:numId="10">
    <w:abstractNumId w:val="1"/>
  </w:num>
  <w:num w:numId="11">
    <w:abstractNumId w:val="8"/>
  </w:num>
  <w:num w:numId="12">
    <w:abstractNumId w:val="18"/>
  </w:num>
  <w:num w:numId="13">
    <w:abstractNumId w:val="3"/>
  </w:num>
  <w:num w:numId="14">
    <w:abstractNumId w:val="4"/>
  </w:num>
  <w:num w:numId="15">
    <w:abstractNumId w:val="5"/>
  </w:num>
  <w:num w:numId="16">
    <w:abstractNumId w:val="16"/>
  </w:num>
  <w:num w:numId="17">
    <w:abstractNumId w:val="20"/>
  </w:num>
  <w:num w:numId="18">
    <w:abstractNumId w:val="13"/>
  </w:num>
  <w:num w:numId="19">
    <w:abstractNumId w:val="10"/>
  </w:num>
  <w:num w:numId="20">
    <w:abstractNumId w:val="17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oNotDisplayPageBoundarie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232D"/>
    <w:rsid w:val="00014015"/>
    <w:rsid w:val="00017847"/>
    <w:rsid w:val="00027F8F"/>
    <w:rsid w:val="000321FA"/>
    <w:rsid w:val="0005685D"/>
    <w:rsid w:val="00060E08"/>
    <w:rsid w:val="00071F30"/>
    <w:rsid w:val="000977DC"/>
    <w:rsid w:val="000A1DF0"/>
    <w:rsid w:val="000A79AB"/>
    <w:rsid w:val="000B4876"/>
    <w:rsid w:val="000D183E"/>
    <w:rsid w:val="000D232D"/>
    <w:rsid w:val="000D4A0C"/>
    <w:rsid w:val="00110803"/>
    <w:rsid w:val="00114B95"/>
    <w:rsid w:val="00117A59"/>
    <w:rsid w:val="001243CB"/>
    <w:rsid w:val="0017723B"/>
    <w:rsid w:val="00191507"/>
    <w:rsid w:val="00194BA2"/>
    <w:rsid w:val="001C0F6A"/>
    <w:rsid w:val="001C4F57"/>
    <w:rsid w:val="001D3BFD"/>
    <w:rsid w:val="001E1BBC"/>
    <w:rsid w:val="001F11C4"/>
    <w:rsid w:val="002023BE"/>
    <w:rsid w:val="002104D9"/>
    <w:rsid w:val="00217B19"/>
    <w:rsid w:val="002444FA"/>
    <w:rsid w:val="00250E2C"/>
    <w:rsid w:val="00264AD0"/>
    <w:rsid w:val="00272EE4"/>
    <w:rsid w:val="0027334F"/>
    <w:rsid w:val="00284841"/>
    <w:rsid w:val="00290504"/>
    <w:rsid w:val="002A0B60"/>
    <w:rsid w:val="002A1F72"/>
    <w:rsid w:val="00327972"/>
    <w:rsid w:val="00352CF5"/>
    <w:rsid w:val="0037163C"/>
    <w:rsid w:val="00376D93"/>
    <w:rsid w:val="003E53A9"/>
    <w:rsid w:val="003F41D8"/>
    <w:rsid w:val="0040410F"/>
    <w:rsid w:val="00420551"/>
    <w:rsid w:val="0042661D"/>
    <w:rsid w:val="00443C36"/>
    <w:rsid w:val="004454EC"/>
    <w:rsid w:val="0048629A"/>
    <w:rsid w:val="004E1843"/>
    <w:rsid w:val="004F6224"/>
    <w:rsid w:val="00543C3F"/>
    <w:rsid w:val="0054541A"/>
    <w:rsid w:val="005536B6"/>
    <w:rsid w:val="0059358B"/>
    <w:rsid w:val="005A7BC8"/>
    <w:rsid w:val="005B6F4A"/>
    <w:rsid w:val="005E0E21"/>
    <w:rsid w:val="005E58EC"/>
    <w:rsid w:val="00613CC5"/>
    <w:rsid w:val="0061564A"/>
    <w:rsid w:val="00624E86"/>
    <w:rsid w:val="00633F59"/>
    <w:rsid w:val="006358D5"/>
    <w:rsid w:val="006726AE"/>
    <w:rsid w:val="00680F41"/>
    <w:rsid w:val="006A57BE"/>
    <w:rsid w:val="006F6AFF"/>
    <w:rsid w:val="006F6FE7"/>
    <w:rsid w:val="00731A76"/>
    <w:rsid w:val="0074543F"/>
    <w:rsid w:val="00796CDA"/>
    <w:rsid w:val="00797152"/>
    <w:rsid w:val="007A76C7"/>
    <w:rsid w:val="007B55C7"/>
    <w:rsid w:val="007D5827"/>
    <w:rsid w:val="007E36AD"/>
    <w:rsid w:val="0080045C"/>
    <w:rsid w:val="00815253"/>
    <w:rsid w:val="00817818"/>
    <w:rsid w:val="00817D2E"/>
    <w:rsid w:val="00820C27"/>
    <w:rsid w:val="00824C20"/>
    <w:rsid w:val="00827844"/>
    <w:rsid w:val="00830066"/>
    <w:rsid w:val="0083111D"/>
    <w:rsid w:val="00852989"/>
    <w:rsid w:val="008E30A3"/>
    <w:rsid w:val="008F4973"/>
    <w:rsid w:val="009037FB"/>
    <w:rsid w:val="00967E41"/>
    <w:rsid w:val="0097182F"/>
    <w:rsid w:val="009721A3"/>
    <w:rsid w:val="00972DDC"/>
    <w:rsid w:val="0097372E"/>
    <w:rsid w:val="009A5A4A"/>
    <w:rsid w:val="009B3339"/>
    <w:rsid w:val="009C06AE"/>
    <w:rsid w:val="009D34CE"/>
    <w:rsid w:val="009D41A7"/>
    <w:rsid w:val="00A15936"/>
    <w:rsid w:val="00A449DE"/>
    <w:rsid w:val="00A5481D"/>
    <w:rsid w:val="00A636D8"/>
    <w:rsid w:val="00A833EA"/>
    <w:rsid w:val="00AB014D"/>
    <w:rsid w:val="00AC1B7C"/>
    <w:rsid w:val="00AE2CB5"/>
    <w:rsid w:val="00AF23AD"/>
    <w:rsid w:val="00AF7DF9"/>
    <w:rsid w:val="00B061E3"/>
    <w:rsid w:val="00B1504E"/>
    <w:rsid w:val="00B34EA9"/>
    <w:rsid w:val="00B34FE3"/>
    <w:rsid w:val="00B5355C"/>
    <w:rsid w:val="00B55349"/>
    <w:rsid w:val="00B93124"/>
    <w:rsid w:val="00B97AB3"/>
    <w:rsid w:val="00BA2451"/>
    <w:rsid w:val="00BE06F1"/>
    <w:rsid w:val="00BE346A"/>
    <w:rsid w:val="00BE5616"/>
    <w:rsid w:val="00C0096C"/>
    <w:rsid w:val="00C146D7"/>
    <w:rsid w:val="00C20B1E"/>
    <w:rsid w:val="00C21CF6"/>
    <w:rsid w:val="00C62714"/>
    <w:rsid w:val="00C71652"/>
    <w:rsid w:val="00C762C5"/>
    <w:rsid w:val="00C8508E"/>
    <w:rsid w:val="00C94780"/>
    <w:rsid w:val="00CA43CF"/>
    <w:rsid w:val="00CA4D0D"/>
    <w:rsid w:val="00CB5CAC"/>
    <w:rsid w:val="00CC4749"/>
    <w:rsid w:val="00CD2DFE"/>
    <w:rsid w:val="00CD507B"/>
    <w:rsid w:val="00CD68E8"/>
    <w:rsid w:val="00CD7DAF"/>
    <w:rsid w:val="00CE6A09"/>
    <w:rsid w:val="00CF1F0E"/>
    <w:rsid w:val="00D0361B"/>
    <w:rsid w:val="00D3396F"/>
    <w:rsid w:val="00D6101C"/>
    <w:rsid w:val="00D64E2E"/>
    <w:rsid w:val="00D84527"/>
    <w:rsid w:val="00DB414F"/>
    <w:rsid w:val="00DC2666"/>
    <w:rsid w:val="00DD00EE"/>
    <w:rsid w:val="00DD37DD"/>
    <w:rsid w:val="00DE2624"/>
    <w:rsid w:val="00DF39F8"/>
    <w:rsid w:val="00E05147"/>
    <w:rsid w:val="00E21FE7"/>
    <w:rsid w:val="00E45216"/>
    <w:rsid w:val="00E63354"/>
    <w:rsid w:val="00E75CF9"/>
    <w:rsid w:val="00E855D5"/>
    <w:rsid w:val="00EB52B1"/>
    <w:rsid w:val="00EC228A"/>
    <w:rsid w:val="00ED5137"/>
    <w:rsid w:val="00EF1367"/>
    <w:rsid w:val="00F0120C"/>
    <w:rsid w:val="00F35BD0"/>
    <w:rsid w:val="00F44167"/>
    <w:rsid w:val="00F45E88"/>
    <w:rsid w:val="00F463D0"/>
    <w:rsid w:val="00F62C19"/>
    <w:rsid w:val="00F64582"/>
    <w:rsid w:val="00F84FEC"/>
    <w:rsid w:val="00F924B5"/>
    <w:rsid w:val="00F947C6"/>
    <w:rsid w:val="00FA5F4E"/>
    <w:rsid w:val="00FB0223"/>
    <w:rsid w:val="00FB1E99"/>
    <w:rsid w:val="00FC0389"/>
    <w:rsid w:val="00FD248F"/>
    <w:rsid w:val="00FF3129"/>
    <w:rsid w:val="00FF7A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ADEDABB"/>
  <w15:chartTrackingRefBased/>
  <w15:docId w15:val="{C2FFE9ED-1E7F-49FC-B24A-2FDFBF9E17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D68E8"/>
    <w:pPr>
      <w:spacing w:after="0" w:line="240" w:lineRule="auto"/>
    </w:pPr>
    <w:rPr>
      <w:sz w:val="24"/>
      <w:szCs w:val="24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D232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D232D"/>
    <w:rPr>
      <w:sz w:val="24"/>
      <w:szCs w:val="24"/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0D232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D232D"/>
    <w:rPr>
      <w:sz w:val="24"/>
      <w:szCs w:val="24"/>
      <w:lang w:val="es-ES_tradnl"/>
    </w:rPr>
  </w:style>
  <w:style w:type="table" w:styleId="Tablaconcuadrcula">
    <w:name w:val="Table Grid"/>
    <w:basedOn w:val="Tablanormal"/>
    <w:uiPriority w:val="39"/>
    <w:rsid w:val="000D232D"/>
    <w:pPr>
      <w:spacing w:after="0" w:line="240" w:lineRule="auto"/>
    </w:pPr>
    <w:rPr>
      <w:sz w:val="24"/>
      <w:szCs w:val="24"/>
      <w:lang w:val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1C0F6A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C94780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94780"/>
    <w:rPr>
      <w:rFonts w:ascii="Segoe UI" w:hAnsi="Segoe UI" w:cs="Segoe UI"/>
      <w:sz w:val="18"/>
      <w:szCs w:val="18"/>
      <w:lang w:val="es-ES_tradnl"/>
    </w:rPr>
  </w:style>
  <w:style w:type="paragraph" w:styleId="NormalWeb">
    <w:name w:val="Normal (Web)"/>
    <w:basedOn w:val="Normal"/>
    <w:uiPriority w:val="99"/>
    <w:semiHidden/>
    <w:unhideWhenUsed/>
    <w:rsid w:val="00CD507B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MX" w:eastAsia="es-MX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250E2C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250E2C"/>
    <w:rPr>
      <w:sz w:val="20"/>
      <w:szCs w:val="20"/>
      <w:lang w:val="es-ES_tradnl"/>
    </w:rPr>
  </w:style>
  <w:style w:type="character" w:styleId="Refdenotaalpie">
    <w:name w:val="footnote reference"/>
    <w:basedOn w:val="Fuentedeprrafopredeter"/>
    <w:uiPriority w:val="99"/>
    <w:semiHidden/>
    <w:unhideWhenUsed/>
    <w:rsid w:val="00250E2C"/>
    <w:rPr>
      <w:vertAlign w:val="superscript"/>
    </w:rPr>
  </w:style>
  <w:style w:type="character" w:styleId="Refdecomentario">
    <w:name w:val="annotation reference"/>
    <w:basedOn w:val="Fuentedeprrafopredeter"/>
    <w:uiPriority w:val="99"/>
    <w:semiHidden/>
    <w:unhideWhenUsed/>
    <w:rsid w:val="000321F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0321FA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0321FA"/>
    <w:rPr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321F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0321FA"/>
    <w:rPr>
      <w:b/>
      <w:bCs/>
      <w:sz w:val="20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371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1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1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2</Pages>
  <Words>1301</Words>
  <Characters>7158</Characters>
  <Application>Microsoft Office Word</Application>
  <DocSecurity>0</DocSecurity>
  <Lines>59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Jesus Efren Camacho Guerra</dc:creator>
  <cp:keywords/>
  <dc:description/>
  <cp:lastModifiedBy>Luis Angel Torres Rivera</cp:lastModifiedBy>
  <cp:revision>17</cp:revision>
  <cp:lastPrinted>2023-01-11T17:53:00Z</cp:lastPrinted>
  <dcterms:created xsi:type="dcterms:W3CDTF">2023-01-11T18:01:00Z</dcterms:created>
  <dcterms:modified xsi:type="dcterms:W3CDTF">2023-02-01T20:56:00Z</dcterms:modified>
</cp:coreProperties>
</file>